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766F5DC2" w:rsidR="00537809" w:rsidRPr="00203348" w:rsidRDefault="00537809" w:rsidP="00537809">
      <w:pPr>
        <w:pStyle w:val="Header"/>
        <w:tabs>
          <w:tab w:val="right" w:pos="9639"/>
        </w:tabs>
        <w:rPr>
          <w:rFonts w:ascii="Times New Roman" w:hAnsi="Times New Roman"/>
          <w:i/>
          <w:sz w:val="24"/>
          <w:szCs w:val="24"/>
        </w:rPr>
      </w:pPr>
      <w:r w:rsidRPr="000E5A58">
        <w:rPr>
          <w:rFonts w:ascii="Times New Roman" w:hAnsi="Times New Roman"/>
          <w:sz w:val="24"/>
          <w:szCs w:val="24"/>
        </w:rPr>
        <w:t>3GPP TSG-RAN WG2 Meeting #12</w:t>
      </w:r>
      <w:r w:rsidR="0018542A" w:rsidRPr="000E5A58">
        <w:rPr>
          <w:rFonts w:ascii="Times New Roman" w:hAnsi="Times New Roman"/>
          <w:sz w:val="24"/>
          <w:szCs w:val="24"/>
        </w:rPr>
        <w:t>3</w:t>
      </w:r>
      <w:r w:rsidR="004E7553" w:rsidRPr="000E5A58">
        <w:rPr>
          <w:rFonts w:ascii="Times New Roman" w:hAnsi="Times New Roman"/>
          <w:sz w:val="24"/>
          <w:szCs w:val="24"/>
        </w:rPr>
        <w:t>bis</w:t>
      </w:r>
      <w:r w:rsidRPr="000E5A58">
        <w:rPr>
          <w:rFonts w:ascii="Times New Roman" w:hAnsi="Times New Roman"/>
          <w:sz w:val="24"/>
          <w:szCs w:val="24"/>
        </w:rPr>
        <w:tab/>
        <w:t>R2-</w:t>
      </w:r>
      <w:r w:rsidRPr="000E5A58">
        <w:rPr>
          <w:rFonts w:ascii="Times New Roman" w:hAnsi="Times New Roman"/>
          <w:bCs/>
          <w:noProof w:val="0"/>
          <w:sz w:val="24"/>
          <w:szCs w:val="24"/>
        </w:rPr>
        <w:t>23</w:t>
      </w:r>
      <w:r w:rsidR="00203348">
        <w:rPr>
          <w:rFonts w:ascii="Times New Roman" w:hAnsi="Times New Roman"/>
          <w:sz w:val="24"/>
          <w:szCs w:val="24"/>
        </w:rPr>
        <w:t>10159</w:t>
      </w:r>
    </w:p>
    <w:p w14:paraId="11776FA6" w14:textId="490058EC" w:rsidR="00A209D6" w:rsidRPr="006E46F6" w:rsidRDefault="004E7553" w:rsidP="00A209D6">
      <w:pPr>
        <w:pStyle w:val="Header"/>
        <w:tabs>
          <w:tab w:val="right" w:pos="9639"/>
        </w:tabs>
        <w:rPr>
          <w:rFonts w:ascii="Times New Roman" w:eastAsia="SimSun" w:hAnsi="Times New Roman"/>
          <w:sz w:val="24"/>
          <w:szCs w:val="24"/>
          <w:lang w:val="en-US" w:eastAsia="zh-CN"/>
        </w:rPr>
      </w:pPr>
      <w:r w:rsidRPr="006E46F6">
        <w:rPr>
          <w:rFonts w:ascii="Times New Roman" w:eastAsia="SimSun" w:hAnsi="Times New Roman"/>
          <w:sz w:val="24"/>
          <w:szCs w:val="24"/>
          <w:lang w:val="en-US" w:eastAsia="zh-CN"/>
        </w:rPr>
        <w:t>Xiamen</w:t>
      </w:r>
      <w:r w:rsidR="00537809" w:rsidRPr="006E46F6">
        <w:rPr>
          <w:rFonts w:ascii="Times New Roman" w:eastAsia="SimSun" w:hAnsi="Times New Roman"/>
          <w:sz w:val="24"/>
          <w:szCs w:val="24"/>
          <w:lang w:val="en-US" w:eastAsia="zh-CN"/>
        </w:rPr>
        <w:t xml:space="preserve">, </w:t>
      </w:r>
      <w:r w:rsidRPr="006E46F6">
        <w:rPr>
          <w:rFonts w:ascii="Times New Roman" w:eastAsia="SimSun" w:hAnsi="Times New Roman"/>
          <w:sz w:val="24"/>
          <w:szCs w:val="24"/>
          <w:lang w:val="en-US" w:eastAsia="zh-CN"/>
        </w:rPr>
        <w:t>China</w:t>
      </w:r>
      <w:r w:rsidR="00537809" w:rsidRPr="006E46F6">
        <w:rPr>
          <w:rFonts w:ascii="Times New Roman" w:eastAsia="SimSun" w:hAnsi="Times New Roman"/>
          <w:sz w:val="24"/>
          <w:szCs w:val="24"/>
          <w:lang w:val="en-US" w:eastAsia="zh-CN"/>
        </w:rPr>
        <w:t xml:space="preserve">, </w:t>
      </w:r>
      <w:r w:rsidRPr="006E46F6">
        <w:rPr>
          <w:rFonts w:ascii="Times New Roman" w:eastAsia="SimSun" w:hAnsi="Times New Roman"/>
          <w:sz w:val="24"/>
          <w:szCs w:val="24"/>
          <w:lang w:val="en-US" w:eastAsia="zh-CN"/>
        </w:rPr>
        <w:t>09</w:t>
      </w:r>
      <w:r w:rsidR="0018542A" w:rsidRPr="006E46F6">
        <w:rPr>
          <w:rFonts w:ascii="Times New Roman" w:eastAsia="SimSun" w:hAnsi="Times New Roman"/>
          <w:sz w:val="24"/>
          <w:szCs w:val="24"/>
          <w:lang w:val="en-US" w:eastAsia="zh-CN"/>
        </w:rPr>
        <w:t xml:space="preserve"> </w:t>
      </w:r>
      <w:r w:rsidR="00537809" w:rsidRPr="006E46F6">
        <w:rPr>
          <w:rFonts w:ascii="Times New Roman" w:eastAsia="SimSun" w:hAnsi="Times New Roman"/>
          <w:sz w:val="24"/>
          <w:szCs w:val="24"/>
          <w:lang w:val="en-US" w:eastAsia="zh-CN"/>
        </w:rPr>
        <w:t xml:space="preserve">– </w:t>
      </w:r>
      <w:r w:rsidRPr="006E46F6">
        <w:rPr>
          <w:rFonts w:ascii="Times New Roman" w:eastAsia="SimSun" w:hAnsi="Times New Roman"/>
          <w:sz w:val="24"/>
          <w:szCs w:val="24"/>
          <w:lang w:val="en-US" w:eastAsia="zh-CN"/>
        </w:rPr>
        <w:t>13</w:t>
      </w:r>
      <w:r w:rsidR="00537809" w:rsidRPr="006E46F6">
        <w:rPr>
          <w:rFonts w:ascii="Times New Roman" w:eastAsia="SimSun" w:hAnsi="Times New Roman"/>
          <w:sz w:val="24"/>
          <w:szCs w:val="24"/>
          <w:lang w:val="en-US" w:eastAsia="zh-CN"/>
        </w:rPr>
        <w:t xml:space="preserve"> </w:t>
      </w:r>
      <w:r w:rsidRPr="006E46F6">
        <w:rPr>
          <w:rFonts w:ascii="Times New Roman" w:eastAsia="SimSun" w:hAnsi="Times New Roman"/>
          <w:sz w:val="24"/>
          <w:szCs w:val="24"/>
          <w:lang w:val="en-US" w:eastAsia="zh-CN"/>
        </w:rPr>
        <w:t>October</w:t>
      </w:r>
      <w:r w:rsidR="00537809" w:rsidRPr="006E46F6">
        <w:rPr>
          <w:rFonts w:ascii="Times New Roman" w:eastAsia="SimSun" w:hAnsi="Times New Roman"/>
          <w:sz w:val="24"/>
          <w:szCs w:val="24"/>
          <w:lang w:val="en-US" w:eastAsia="zh-CN"/>
        </w:rPr>
        <w:t xml:space="preserve"> 2023</w:t>
      </w:r>
      <w:r w:rsidR="00A209D6" w:rsidRPr="006E46F6">
        <w:rPr>
          <w:rFonts w:ascii="Times New Roman" w:eastAsia="SimSun" w:hAnsi="Times New Roman"/>
          <w:sz w:val="24"/>
          <w:szCs w:val="24"/>
          <w:lang w:val="en-US" w:eastAsia="zh-CN"/>
        </w:rPr>
        <w:tab/>
      </w:r>
    </w:p>
    <w:p w14:paraId="2E02E5F5" w14:textId="77777777" w:rsidR="00A209D6" w:rsidRPr="006E46F6" w:rsidRDefault="00A209D6" w:rsidP="00A209D6">
      <w:pPr>
        <w:pStyle w:val="Header"/>
        <w:rPr>
          <w:rFonts w:ascii="Times New Roman" w:hAnsi="Times New Roman"/>
          <w:sz w:val="24"/>
          <w:lang w:val="en-US"/>
        </w:rPr>
      </w:pPr>
    </w:p>
    <w:p w14:paraId="403CB9C0" w14:textId="77777777" w:rsidR="00A209D6" w:rsidRPr="006E46F6" w:rsidRDefault="00A209D6" w:rsidP="00A209D6">
      <w:pPr>
        <w:pStyle w:val="Header"/>
        <w:rPr>
          <w:rFonts w:ascii="Times New Roman" w:hAnsi="Times New Roman"/>
          <w:sz w:val="24"/>
          <w:lang w:val="en-US"/>
        </w:rPr>
      </w:pPr>
    </w:p>
    <w:p w14:paraId="310B92C9" w14:textId="73A7B759" w:rsidR="00446C3A" w:rsidRPr="006E46F6" w:rsidRDefault="00446C3A" w:rsidP="00446C3A">
      <w:pPr>
        <w:pStyle w:val="CRCoverPage"/>
        <w:tabs>
          <w:tab w:val="left" w:pos="1985"/>
        </w:tabs>
        <w:rPr>
          <w:rFonts w:ascii="Times New Roman" w:hAnsi="Times New Roman"/>
          <w:b/>
          <w:sz w:val="24"/>
          <w:lang w:val="en-US" w:eastAsia="ja-JP"/>
        </w:rPr>
      </w:pPr>
      <w:r w:rsidRPr="006E46F6">
        <w:rPr>
          <w:rFonts w:ascii="Times New Roman" w:hAnsi="Times New Roman"/>
          <w:b/>
          <w:sz w:val="24"/>
          <w:lang w:val="en-US"/>
        </w:rPr>
        <w:t>Agenda item:</w:t>
      </w:r>
      <w:r w:rsidRPr="006E46F6">
        <w:rPr>
          <w:rFonts w:ascii="Times New Roman" w:hAnsi="Times New Roman"/>
          <w:b/>
          <w:sz w:val="24"/>
          <w:lang w:val="en-US"/>
        </w:rPr>
        <w:tab/>
      </w:r>
      <w:r w:rsidR="008B6968" w:rsidRPr="006E46F6">
        <w:rPr>
          <w:rFonts w:ascii="Times New Roman" w:hAnsi="Times New Roman"/>
          <w:b/>
          <w:sz w:val="24"/>
          <w:lang w:val="en-US" w:eastAsia="ja-JP"/>
        </w:rPr>
        <w:t>7.15.2</w:t>
      </w:r>
    </w:p>
    <w:p w14:paraId="73188B46" w14:textId="77777777" w:rsidR="00446C3A" w:rsidRPr="000E5A58" w:rsidRDefault="00446C3A" w:rsidP="00446C3A">
      <w:pPr>
        <w:tabs>
          <w:tab w:val="left" w:pos="1985"/>
        </w:tabs>
        <w:ind w:left="1985" w:hanging="1985"/>
        <w:rPr>
          <w:b/>
          <w:sz w:val="24"/>
        </w:rPr>
      </w:pPr>
      <w:r w:rsidRPr="000E5A58">
        <w:rPr>
          <w:b/>
          <w:sz w:val="24"/>
        </w:rPr>
        <w:t>Source:</w:t>
      </w:r>
      <w:r w:rsidRPr="000E5A58">
        <w:rPr>
          <w:b/>
          <w:sz w:val="24"/>
        </w:rPr>
        <w:tab/>
        <w:t>Nokia, Nokia Shanghai Bell</w:t>
      </w:r>
    </w:p>
    <w:p w14:paraId="553D264F" w14:textId="1BA584F3" w:rsidR="00446C3A" w:rsidRPr="00D24FA9" w:rsidRDefault="00446C3A" w:rsidP="00446C3A">
      <w:pPr>
        <w:ind w:left="1985" w:hanging="1985"/>
        <w:rPr>
          <w:b/>
          <w:sz w:val="24"/>
          <w:lang w:val="en-DK"/>
        </w:rPr>
      </w:pPr>
      <w:r w:rsidRPr="000E5A58">
        <w:rPr>
          <w:b/>
          <w:sz w:val="24"/>
        </w:rPr>
        <w:t>Title:</w:t>
      </w:r>
      <w:r w:rsidRPr="000E5A58">
        <w:rPr>
          <w:b/>
          <w:sz w:val="24"/>
        </w:rPr>
        <w:tab/>
      </w:r>
      <w:r w:rsidR="00D24FA9">
        <w:rPr>
          <w:b/>
          <w:sz w:val="24"/>
          <w:lang w:val="en-DK"/>
        </w:rPr>
        <w:t>R</w:t>
      </w:r>
      <w:proofErr w:type="spellStart"/>
      <w:r w:rsidR="00E73D13" w:rsidRPr="000E5A58">
        <w:rPr>
          <w:b/>
          <w:sz w:val="24"/>
        </w:rPr>
        <w:t>emaining</w:t>
      </w:r>
      <w:proofErr w:type="spellEnd"/>
      <w:r w:rsidR="00E73D13" w:rsidRPr="000E5A58">
        <w:rPr>
          <w:b/>
          <w:sz w:val="24"/>
        </w:rPr>
        <w:t xml:space="preserve"> open issues</w:t>
      </w:r>
      <w:r w:rsidR="00D24FA9">
        <w:rPr>
          <w:b/>
          <w:sz w:val="24"/>
          <w:lang w:val="en-DK"/>
        </w:rPr>
        <w:t xml:space="preserve"> on SL-U</w:t>
      </w:r>
    </w:p>
    <w:p w14:paraId="25F387E8" w14:textId="1F84E4F6" w:rsidR="00446C3A" w:rsidRPr="000E5A58" w:rsidRDefault="00446C3A" w:rsidP="00446C3A">
      <w:pPr>
        <w:ind w:left="1985" w:hanging="1985"/>
        <w:rPr>
          <w:b/>
          <w:sz w:val="24"/>
        </w:rPr>
      </w:pPr>
      <w:r w:rsidRPr="000E5A58">
        <w:rPr>
          <w:b/>
          <w:sz w:val="24"/>
        </w:rPr>
        <w:t>WID/SID:</w:t>
      </w:r>
      <w:r w:rsidRPr="000E5A58">
        <w:rPr>
          <w:b/>
          <w:sz w:val="24"/>
        </w:rPr>
        <w:tab/>
      </w:r>
      <w:r w:rsidR="004C1010" w:rsidRPr="000E5A58">
        <w:rPr>
          <w:b/>
          <w:sz w:val="24"/>
        </w:rPr>
        <w:t>NR_SL_enh2 - Release 18</w:t>
      </w:r>
    </w:p>
    <w:p w14:paraId="6FEB19D6" w14:textId="77777777" w:rsidR="00446C3A" w:rsidRPr="000E5A58" w:rsidRDefault="00446C3A" w:rsidP="00446C3A">
      <w:pPr>
        <w:tabs>
          <w:tab w:val="left" w:pos="1985"/>
        </w:tabs>
        <w:rPr>
          <w:b/>
          <w:sz w:val="24"/>
        </w:rPr>
      </w:pPr>
      <w:r w:rsidRPr="000E5A58">
        <w:rPr>
          <w:b/>
          <w:sz w:val="24"/>
        </w:rPr>
        <w:t>Document for:</w:t>
      </w:r>
      <w:r w:rsidRPr="000E5A58">
        <w:rPr>
          <w:b/>
          <w:sz w:val="24"/>
        </w:rPr>
        <w:tab/>
        <w:t>Discussion and Decision</w:t>
      </w:r>
    </w:p>
    <w:p w14:paraId="294B1FC1" w14:textId="77777777" w:rsidR="00A209D6" w:rsidRPr="000E5A58" w:rsidRDefault="00A209D6" w:rsidP="00A209D6">
      <w:pPr>
        <w:pStyle w:val="Heading1"/>
        <w:rPr>
          <w:rFonts w:ascii="Times New Roman" w:hAnsi="Times New Roman"/>
        </w:rPr>
      </w:pPr>
      <w:r w:rsidRPr="000E5A58">
        <w:rPr>
          <w:rFonts w:ascii="Times New Roman" w:hAnsi="Times New Roman"/>
        </w:rPr>
        <w:t>1</w:t>
      </w:r>
      <w:r w:rsidRPr="000E5A58">
        <w:rPr>
          <w:rFonts w:ascii="Times New Roman" w:hAnsi="Times New Roman"/>
        </w:rPr>
        <w:tab/>
        <w:t>Introduction</w:t>
      </w:r>
    </w:p>
    <w:p w14:paraId="169DF4F6" w14:textId="69E8C8C2" w:rsidR="001C27D5" w:rsidRPr="00C131F2" w:rsidRDefault="001C27D5" w:rsidP="009339CB">
      <w:r w:rsidRPr="00C131F2">
        <w:t>In this contribution, we discuss aspects related to</w:t>
      </w:r>
      <w:r w:rsidR="00C40FFA" w:rsidRPr="00C131F2">
        <w:t xml:space="preserve"> the handling of intra- and inter-UE induced LBT failure</w:t>
      </w:r>
      <w:r w:rsidR="00801FD4">
        <w:t>,</w:t>
      </w:r>
      <w:r w:rsidRPr="00C131F2">
        <w:t xml:space="preserve"> the consistent LBT (C-LBT) failure handling, namely reporting of C-LBT failure to peer UEs, the impact of C-LBT failure in HARQ feedback, cancellation of C-LBT failure</w:t>
      </w:r>
      <w:r w:rsidR="004749FD">
        <w:rPr>
          <w:lang w:val="en-DK"/>
        </w:rPr>
        <w:t>, issues on</w:t>
      </w:r>
      <w:r w:rsidRPr="00C131F2">
        <w:t xml:space="preserve"> the time aspects related to resource exclusion due to C-LBT failure in the resource (re)selection procedure</w:t>
      </w:r>
      <w:r w:rsidR="004749FD">
        <w:rPr>
          <w:lang w:val="en-DK"/>
        </w:rPr>
        <w:t xml:space="preserve"> and finally the RAN4 LS on SSB transmission </w:t>
      </w:r>
      <w:r w:rsidR="005518B6">
        <w:rPr>
          <w:lang w:val="en-DK"/>
        </w:rPr>
        <w:t>behaviour</w:t>
      </w:r>
      <w:r w:rsidR="004749FD">
        <w:rPr>
          <w:lang w:val="en-DK"/>
        </w:rPr>
        <w:t>.</w:t>
      </w:r>
      <w:r w:rsidRPr="00C131F2">
        <w:t>.</w:t>
      </w:r>
    </w:p>
    <w:p w14:paraId="7D484B6E" w14:textId="281A89F5" w:rsidR="009339CB" w:rsidRPr="000E5A58" w:rsidRDefault="009339CB" w:rsidP="009339CB">
      <w:pPr>
        <w:pStyle w:val="Heading1"/>
        <w:rPr>
          <w:rFonts w:ascii="Times New Roman" w:hAnsi="Times New Roman"/>
        </w:rPr>
      </w:pPr>
      <w:r w:rsidRPr="000E5A58">
        <w:rPr>
          <w:rFonts w:ascii="Times New Roman" w:hAnsi="Times New Roman"/>
        </w:rPr>
        <w:t>2</w:t>
      </w:r>
      <w:r w:rsidRPr="000E5A58">
        <w:rPr>
          <w:rFonts w:ascii="Times New Roman" w:hAnsi="Times New Roman"/>
        </w:rPr>
        <w:tab/>
      </w:r>
      <w:r w:rsidR="00617670" w:rsidRPr="000E5A58">
        <w:rPr>
          <w:rFonts w:ascii="Times New Roman" w:hAnsi="Times New Roman"/>
        </w:rPr>
        <w:t>Discussion</w:t>
      </w:r>
    </w:p>
    <w:p w14:paraId="0C1E78EA" w14:textId="10B3B2B7" w:rsidR="00617670" w:rsidRPr="000E5A58" w:rsidRDefault="00617670" w:rsidP="00617670">
      <w:pPr>
        <w:pStyle w:val="Heading2"/>
        <w:rPr>
          <w:rFonts w:ascii="Times New Roman" w:hAnsi="Times New Roman"/>
        </w:rPr>
      </w:pPr>
      <w:r w:rsidRPr="000E5A58">
        <w:rPr>
          <w:rFonts w:ascii="Times New Roman" w:hAnsi="Times New Roman"/>
        </w:rPr>
        <w:t>2.1</w:t>
      </w:r>
      <w:r w:rsidR="00621A68" w:rsidRPr="000E5A58">
        <w:rPr>
          <w:rFonts w:ascii="Times New Roman" w:hAnsi="Times New Roman"/>
        </w:rPr>
        <w:tab/>
      </w:r>
      <w:r w:rsidR="00FF4187" w:rsidRPr="000E5A58">
        <w:rPr>
          <w:rFonts w:ascii="Times New Roman" w:hAnsi="Times New Roman"/>
        </w:rPr>
        <w:t>On h</w:t>
      </w:r>
      <w:r w:rsidR="009754D0" w:rsidRPr="000E5A58">
        <w:rPr>
          <w:rFonts w:ascii="Times New Roman" w:hAnsi="Times New Roman"/>
        </w:rPr>
        <w:t xml:space="preserve">andling </w:t>
      </w:r>
      <w:r w:rsidR="00AE52B1" w:rsidRPr="000E5A58">
        <w:rPr>
          <w:rFonts w:ascii="Times New Roman" w:hAnsi="Times New Roman"/>
        </w:rPr>
        <w:t>i</w:t>
      </w:r>
      <w:r w:rsidRPr="000E5A58">
        <w:rPr>
          <w:rFonts w:ascii="Times New Roman" w:hAnsi="Times New Roman"/>
        </w:rPr>
        <w:t>ntra</w:t>
      </w:r>
      <w:r w:rsidR="00AE52B1" w:rsidRPr="000E5A58">
        <w:rPr>
          <w:rFonts w:ascii="Times New Roman" w:hAnsi="Times New Roman"/>
        </w:rPr>
        <w:t>- and</w:t>
      </w:r>
      <w:r w:rsidRPr="000E5A58">
        <w:rPr>
          <w:rFonts w:ascii="Times New Roman" w:hAnsi="Times New Roman"/>
        </w:rPr>
        <w:t xml:space="preserve"> inter-UE </w:t>
      </w:r>
      <w:r w:rsidR="00AE52B1" w:rsidRPr="000E5A58">
        <w:rPr>
          <w:rFonts w:ascii="Times New Roman" w:hAnsi="Times New Roman"/>
        </w:rPr>
        <w:t>induced LBT failure</w:t>
      </w:r>
      <w:r w:rsidR="000813A4" w:rsidRPr="000E5A58">
        <w:rPr>
          <w:rFonts w:ascii="Times New Roman" w:hAnsi="Times New Roman"/>
        </w:rPr>
        <w:t>s</w:t>
      </w:r>
    </w:p>
    <w:p w14:paraId="173A68CA" w14:textId="79D7D47D" w:rsidR="00FF6D30" w:rsidRPr="00C131F2" w:rsidRDefault="00FF6D30" w:rsidP="00863010">
      <w:r w:rsidRPr="00C131F2">
        <w:t>In RAN2</w:t>
      </w:r>
      <w:r w:rsidR="00A46DC9" w:rsidRPr="00C131F2">
        <w:t>#123 it was discussed</w:t>
      </w:r>
      <w:r w:rsidR="006E32D4" w:rsidRPr="00C131F2">
        <w:t xml:space="preserve"> how to handle the intra-UE LBT impact</w:t>
      </w:r>
      <w:r w:rsidR="00DF1009" w:rsidRPr="00C131F2">
        <w:t>, reaching the agreement that</w:t>
      </w:r>
      <w:r w:rsidR="00732963" w:rsidRPr="00C131F2">
        <w:t>:</w:t>
      </w:r>
    </w:p>
    <w:p w14:paraId="0A017729" w14:textId="77777777" w:rsidR="00D70130" w:rsidRPr="00C131F2" w:rsidRDefault="00D70130" w:rsidP="00D70130">
      <w:pPr>
        <w:pBdr>
          <w:top w:val="single" w:sz="4" w:space="1" w:color="auto"/>
          <w:left w:val="single" w:sz="4" w:space="4" w:color="auto"/>
          <w:bottom w:val="single" w:sz="4" w:space="1" w:color="auto"/>
          <w:right w:val="single" w:sz="4" w:space="0" w:color="auto"/>
        </w:pBdr>
        <w:tabs>
          <w:tab w:val="left" w:pos="1622"/>
        </w:tabs>
        <w:ind w:left="726" w:hanging="363"/>
      </w:pPr>
      <w:r w:rsidRPr="00C131F2">
        <w:t>Agreements on resource (re)selection with consideration of intra-UE LBT impact</w:t>
      </w:r>
    </w:p>
    <w:p w14:paraId="7545061B" w14:textId="77777777" w:rsidR="00D70130" w:rsidRPr="00C131F2" w:rsidRDefault="00D70130" w:rsidP="00D70130">
      <w:pPr>
        <w:pBdr>
          <w:top w:val="single" w:sz="4" w:space="1" w:color="auto"/>
          <w:left w:val="single" w:sz="4" w:space="4" w:color="auto"/>
          <w:bottom w:val="single" w:sz="4" w:space="1" w:color="auto"/>
          <w:right w:val="single" w:sz="4" w:space="0" w:color="auto"/>
        </w:pBdr>
        <w:tabs>
          <w:tab w:val="left" w:pos="1622"/>
        </w:tabs>
        <w:ind w:left="726" w:hanging="363"/>
      </w:pPr>
      <w:r w:rsidRPr="00C131F2">
        <w:t>1:</w:t>
      </w:r>
      <w:r w:rsidRPr="00C131F2">
        <w:tab/>
        <w:t xml:space="preserve">R2 makes the WA that UE may avoid selection of N consecutive resource(s) before a reserved resource of its own. Where the selection of N is up to UE implementation from {0,1,2}. Further details (including </w:t>
      </w:r>
      <w:proofErr w:type="spellStart"/>
      <w:r w:rsidRPr="00C131F2">
        <w:t>MCSt</w:t>
      </w:r>
      <w:proofErr w:type="spellEnd"/>
      <w:r w:rsidRPr="00C131F2">
        <w:t>) are to be clarified after R1 confirmation on RAN1 option1.</w:t>
      </w:r>
    </w:p>
    <w:p w14:paraId="74082C12" w14:textId="77777777" w:rsidR="00D70130" w:rsidRPr="00C131F2" w:rsidRDefault="00D70130" w:rsidP="00D70130">
      <w:pPr>
        <w:pBdr>
          <w:top w:val="single" w:sz="4" w:space="1" w:color="auto"/>
          <w:left w:val="single" w:sz="4" w:space="4" w:color="auto"/>
          <w:bottom w:val="single" w:sz="4" w:space="1" w:color="auto"/>
          <w:right w:val="single" w:sz="4" w:space="0" w:color="auto"/>
        </w:pBdr>
        <w:tabs>
          <w:tab w:val="left" w:pos="1622"/>
        </w:tabs>
        <w:ind w:left="726" w:hanging="363"/>
      </w:pPr>
      <w:r w:rsidRPr="00C131F2">
        <w:t>2:</w:t>
      </w:r>
      <w:r w:rsidRPr="00C131F2">
        <w:tab/>
        <w:t xml:space="preserve">R2 makes the WA that UE may avoid selection of M consecutive resource(s) after a reserved resource of its own. Where the selection of M is up to UE implementation (at least including 0). Further details (including </w:t>
      </w:r>
      <w:proofErr w:type="spellStart"/>
      <w:r w:rsidRPr="00C131F2">
        <w:t>MCSt</w:t>
      </w:r>
      <w:proofErr w:type="spellEnd"/>
      <w:r w:rsidRPr="00C131F2">
        <w:t>) are to be clarified after R1 confirmation on RAN1 option1.</w:t>
      </w:r>
    </w:p>
    <w:p w14:paraId="70EF08A5" w14:textId="0A7BA3A8" w:rsidR="00DF1009" w:rsidRPr="00C131F2" w:rsidRDefault="00AD4499" w:rsidP="000E5A58">
      <w:pPr>
        <w:jc w:val="both"/>
      </w:pPr>
      <w:r w:rsidRPr="00C131F2">
        <w:t xml:space="preserve">The above was </w:t>
      </w:r>
      <w:r w:rsidR="00B04B3E" w:rsidRPr="00C131F2">
        <w:t xml:space="preserve">based on the assumption that RAN1 would agree for option 1 the solution of avoiding selection of N and M number of consecutive resources. However, in RAN1 </w:t>
      </w:r>
      <w:r w:rsidR="00F4356F" w:rsidRPr="00C131F2">
        <w:t>this is not yet concluded</w:t>
      </w:r>
      <w:r w:rsidR="00AB0FBD" w:rsidRPr="00C131F2">
        <w:t xml:space="preserve"> other than</w:t>
      </w:r>
      <w:r w:rsidR="00F4356F" w:rsidRPr="00C131F2">
        <w:t xml:space="preserve"> </w:t>
      </w:r>
      <w:r w:rsidR="00AB0FBD" w:rsidRPr="00C131F2">
        <w:t xml:space="preserve">for </w:t>
      </w:r>
      <w:r w:rsidR="00F4356F" w:rsidRPr="00C131F2">
        <w:t>option 2</w:t>
      </w:r>
      <w:r w:rsidR="00B276D1" w:rsidRPr="00C131F2">
        <w:t>, which states that any behaviour is up to</w:t>
      </w:r>
      <w:r w:rsidR="00264F96" w:rsidRPr="00C131F2">
        <w:t xml:space="preserve"> the</w:t>
      </w:r>
      <w:r w:rsidR="00B276D1" w:rsidRPr="00C131F2">
        <w:t xml:space="preserve"> higher layer</w:t>
      </w:r>
      <w:r w:rsidR="00AB0FBD" w:rsidRPr="00C131F2">
        <w:t>:</w:t>
      </w:r>
    </w:p>
    <w:tbl>
      <w:tblPr>
        <w:tblStyle w:val="TableGrid"/>
        <w:tblW w:w="0" w:type="auto"/>
        <w:tblInd w:w="137" w:type="dxa"/>
        <w:tblLook w:val="04A0" w:firstRow="1" w:lastRow="0" w:firstColumn="1" w:lastColumn="0" w:noHBand="0" w:noVBand="1"/>
      </w:tblPr>
      <w:tblGrid>
        <w:gridCol w:w="9494"/>
      </w:tblGrid>
      <w:tr w:rsidR="00B04B3E" w:rsidRPr="00C131F2" w14:paraId="3AFDBAA4" w14:textId="77777777" w:rsidTr="00C473F3">
        <w:tc>
          <w:tcPr>
            <w:tcW w:w="9494" w:type="dxa"/>
          </w:tcPr>
          <w:p w14:paraId="3F981F41" w14:textId="77777777" w:rsidR="00B04B3E" w:rsidRPr="00C131F2" w:rsidRDefault="00B04B3E" w:rsidP="00B04B3E">
            <w:pPr>
              <w:autoSpaceDE w:val="0"/>
              <w:autoSpaceDN w:val="0"/>
              <w:jc w:val="both"/>
            </w:pPr>
            <w:r w:rsidRPr="00C131F2">
              <w:rPr>
                <w:bCs/>
                <w:highlight w:val="green"/>
              </w:rPr>
              <w:t>Agreement</w:t>
            </w:r>
          </w:p>
          <w:p w14:paraId="49F3D176" w14:textId="77777777" w:rsidR="00B04B3E" w:rsidRPr="00C131F2" w:rsidRDefault="00B04B3E" w:rsidP="00B04B3E">
            <w:pPr>
              <w:pStyle w:val="ListParagraph"/>
              <w:autoSpaceDE w:val="0"/>
              <w:autoSpaceDN w:val="0"/>
              <w:ind w:leftChars="0" w:left="0"/>
              <w:jc w:val="both"/>
              <w:rPr>
                <w:rFonts w:ascii="Times New Roman" w:hAnsi="Times New Roman" w:cs="Times New Roman"/>
                <w:szCs w:val="20"/>
              </w:rPr>
            </w:pPr>
            <w:r w:rsidRPr="00C131F2">
              <w:rPr>
                <w:rFonts w:ascii="Times New Roman" w:hAnsi="Times New Roman" w:cs="Times New Roman"/>
                <w:szCs w:val="20"/>
              </w:rPr>
              <w:t>In Option 2, the behaviour of UE prioritization / selection of transmission resources in slot(s) before a reserved resource that is able to share UE’s initiated COT is performed at the higher layer (MAC layer).</w:t>
            </w:r>
          </w:p>
          <w:p w14:paraId="29B77555" w14:textId="77777777" w:rsidR="00B04B3E" w:rsidRPr="00C131F2" w:rsidRDefault="00B04B3E" w:rsidP="00B04B3E">
            <w:pPr>
              <w:pStyle w:val="ListParagraph"/>
              <w:numPr>
                <w:ilvl w:val="0"/>
                <w:numId w:val="8"/>
              </w:numPr>
              <w:autoSpaceDE w:val="0"/>
              <w:autoSpaceDN w:val="0"/>
              <w:ind w:leftChars="0"/>
              <w:jc w:val="both"/>
              <w:rPr>
                <w:rFonts w:ascii="Times New Roman" w:hAnsi="Times New Roman" w:cs="Times New Roman"/>
                <w:szCs w:val="20"/>
              </w:rPr>
            </w:pPr>
            <w:r w:rsidRPr="00C131F2">
              <w:rPr>
                <w:rFonts w:ascii="Times New Roman" w:hAnsi="Times New Roman" w:cs="Times New Roman"/>
                <w:szCs w:val="20"/>
              </w:rPr>
              <w:t>Note: it is up to UE implementation how the physical layer report detected reserved resources to MAC layer</w:t>
            </w:r>
          </w:p>
          <w:p w14:paraId="7E1D1312" w14:textId="77777777" w:rsidR="00B04B3E" w:rsidRPr="00C131F2" w:rsidRDefault="00B04B3E" w:rsidP="00B04B3E">
            <w:pPr>
              <w:rPr>
                <w:lang w:eastAsia="x-none"/>
              </w:rPr>
            </w:pPr>
          </w:p>
          <w:p w14:paraId="3C718789" w14:textId="77777777" w:rsidR="00B04B3E" w:rsidRPr="00C131F2" w:rsidRDefault="00B04B3E" w:rsidP="00B04B3E">
            <w:pPr>
              <w:autoSpaceDE w:val="0"/>
              <w:autoSpaceDN w:val="0"/>
              <w:jc w:val="both"/>
            </w:pPr>
            <w:r w:rsidRPr="00C131F2">
              <w:rPr>
                <w:bCs/>
                <w:highlight w:val="darkYellow"/>
              </w:rPr>
              <w:t>Working assumption</w:t>
            </w:r>
          </w:p>
          <w:p w14:paraId="6A695F1F" w14:textId="77777777" w:rsidR="00B04B3E" w:rsidRPr="00C131F2" w:rsidRDefault="00B04B3E" w:rsidP="00B04B3E">
            <w:pPr>
              <w:pStyle w:val="ListParagraph"/>
              <w:autoSpaceDE w:val="0"/>
              <w:autoSpaceDN w:val="0"/>
              <w:ind w:leftChars="0" w:left="0"/>
              <w:jc w:val="both"/>
              <w:rPr>
                <w:rFonts w:ascii="Times New Roman" w:hAnsi="Times New Roman" w:cs="Times New Roman"/>
                <w:szCs w:val="20"/>
              </w:rPr>
            </w:pPr>
            <w:r w:rsidRPr="00C131F2">
              <w:rPr>
                <w:rFonts w:ascii="Times New Roman" w:hAnsi="Times New Roman" w:cs="Times New Roman"/>
                <w:szCs w:val="20"/>
              </w:rPr>
              <w:t>In Option 1, the following UE behaviours are performed at the higher layer (MAC layer).</w:t>
            </w:r>
          </w:p>
          <w:p w14:paraId="6773059F" w14:textId="77777777" w:rsidR="00B04B3E" w:rsidRPr="00C131F2" w:rsidRDefault="00B04B3E" w:rsidP="00B04B3E">
            <w:pPr>
              <w:pStyle w:val="ListParagraph"/>
              <w:numPr>
                <w:ilvl w:val="0"/>
                <w:numId w:val="8"/>
              </w:numPr>
              <w:autoSpaceDE w:val="0"/>
              <w:autoSpaceDN w:val="0"/>
              <w:ind w:leftChars="0"/>
              <w:jc w:val="both"/>
              <w:rPr>
                <w:rFonts w:ascii="Times New Roman" w:hAnsi="Times New Roman" w:cs="Times New Roman"/>
                <w:szCs w:val="20"/>
              </w:rPr>
            </w:pPr>
            <w:r w:rsidRPr="00C131F2">
              <w:rPr>
                <w:rFonts w:ascii="Times New Roman" w:hAnsi="Times New Roman" w:cs="Times New Roman"/>
                <w:szCs w:val="20"/>
              </w:rPr>
              <w:t>UE may avoid selection of N consecutive resource(s) before a reserved resource with high L1 SL priority.</w:t>
            </w:r>
          </w:p>
          <w:p w14:paraId="42AB8B0A" w14:textId="77777777" w:rsidR="00B04B3E" w:rsidRPr="00C131F2" w:rsidRDefault="00B04B3E" w:rsidP="00B04B3E">
            <w:pPr>
              <w:pStyle w:val="ListParagraph"/>
              <w:numPr>
                <w:ilvl w:val="0"/>
                <w:numId w:val="8"/>
              </w:numPr>
              <w:autoSpaceDE w:val="0"/>
              <w:autoSpaceDN w:val="0"/>
              <w:ind w:leftChars="0"/>
              <w:jc w:val="both"/>
              <w:rPr>
                <w:rFonts w:ascii="Times New Roman" w:hAnsi="Times New Roman" w:cs="Times New Roman"/>
                <w:szCs w:val="20"/>
              </w:rPr>
            </w:pPr>
            <w:r w:rsidRPr="00C131F2">
              <w:rPr>
                <w:rFonts w:ascii="Times New Roman" w:hAnsi="Times New Roman" w:cs="Times New Roman"/>
                <w:szCs w:val="20"/>
              </w:rPr>
              <w:t>UE may avoid selection of M consecutive resource(s) after a reserved resource when the transmitting symbols of the reserved resource overlap with LBT of the selected resource.</w:t>
            </w:r>
          </w:p>
          <w:p w14:paraId="4A01D626" w14:textId="77777777" w:rsidR="00B04B3E" w:rsidRPr="00C131F2" w:rsidRDefault="00B04B3E" w:rsidP="00B04B3E">
            <w:pPr>
              <w:pStyle w:val="ListParagraph"/>
              <w:numPr>
                <w:ilvl w:val="0"/>
                <w:numId w:val="8"/>
              </w:numPr>
              <w:autoSpaceDE w:val="0"/>
              <w:autoSpaceDN w:val="0"/>
              <w:ind w:leftChars="0"/>
              <w:jc w:val="both"/>
              <w:rPr>
                <w:rFonts w:ascii="Times New Roman" w:hAnsi="Times New Roman" w:cs="Times New Roman"/>
                <w:szCs w:val="20"/>
              </w:rPr>
            </w:pPr>
            <w:r w:rsidRPr="00C131F2">
              <w:rPr>
                <w:rFonts w:ascii="Times New Roman" w:hAnsi="Times New Roman" w:cs="Times New Roman"/>
                <w:szCs w:val="20"/>
              </w:rPr>
              <w:t>Note: it is up to UE implementation how the physical layer report detected reserved resources to MAC layer</w:t>
            </w:r>
          </w:p>
          <w:p w14:paraId="0EADC225" w14:textId="77777777" w:rsidR="00B04B3E" w:rsidRPr="00C131F2" w:rsidRDefault="00B04B3E" w:rsidP="00863010"/>
        </w:tc>
      </w:tr>
    </w:tbl>
    <w:p w14:paraId="58108A42" w14:textId="77777777" w:rsidR="00B04B3E" w:rsidRPr="00C131F2" w:rsidRDefault="00B04B3E" w:rsidP="00863010"/>
    <w:p w14:paraId="2DAC8B57" w14:textId="77777777" w:rsidR="00A4785F" w:rsidRPr="00C131F2" w:rsidRDefault="00B276D1" w:rsidP="000E5A58">
      <w:pPr>
        <w:jc w:val="both"/>
      </w:pPr>
      <w:r w:rsidRPr="00C131F2">
        <w:lastRenderedPageBreak/>
        <w:t xml:space="preserve">Although this agreement is only for option 2, we see a similar working assumption </w:t>
      </w:r>
      <w:r w:rsidR="00DA42FD" w:rsidRPr="00C131F2">
        <w:t>for option 1</w:t>
      </w:r>
      <w:r w:rsidR="000265BC" w:rsidRPr="00C131F2">
        <w:t xml:space="preserve"> i.e. that it is up to UE implementation at least how to report </w:t>
      </w:r>
      <w:r w:rsidR="00D5366D" w:rsidRPr="00C131F2">
        <w:t>detected reserved resources to MAC layer</w:t>
      </w:r>
      <w:r w:rsidR="00B86FE7" w:rsidRPr="00C131F2">
        <w:t xml:space="preserve">. As the reporting is up to UE implementation, it may not be a trivial task for </w:t>
      </w:r>
      <w:r w:rsidR="00A15935" w:rsidRPr="00C131F2">
        <w:t>RAN2 to procedural spec impact of the issue</w:t>
      </w:r>
      <w:r w:rsidR="00103730" w:rsidRPr="00C131F2">
        <w:t xml:space="preserve">. However, as the issue is important both regarding intra- and inter-UE </w:t>
      </w:r>
      <w:r w:rsidR="007C2DC1" w:rsidRPr="00C131F2">
        <w:t>conflict handling, we believe that a note is at least needed.</w:t>
      </w:r>
      <w:r w:rsidR="00087440" w:rsidRPr="00C131F2">
        <w:t xml:space="preserve"> </w:t>
      </w:r>
    </w:p>
    <w:tbl>
      <w:tblPr>
        <w:tblW w:w="8625" w:type="dxa"/>
        <w:jc w:val="center"/>
        <w:tblLayout w:type="fixed"/>
        <w:tblCellMar>
          <w:left w:w="0" w:type="dxa"/>
          <w:right w:w="0" w:type="dxa"/>
        </w:tblCellMar>
        <w:tblLook w:val="04A0" w:firstRow="1" w:lastRow="0" w:firstColumn="1" w:lastColumn="0" w:noHBand="0" w:noVBand="1"/>
      </w:tblPr>
      <w:tblGrid>
        <w:gridCol w:w="1372"/>
        <w:gridCol w:w="630"/>
        <w:gridCol w:w="1000"/>
        <w:gridCol w:w="1033"/>
        <w:gridCol w:w="1890"/>
        <w:gridCol w:w="2700"/>
      </w:tblGrid>
      <w:tr w:rsidR="007D2859" w:rsidRPr="00C131F2" w14:paraId="4E7836B6" w14:textId="77777777" w:rsidTr="007D2859">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587BDB60" w14:textId="77777777" w:rsidR="007D2859" w:rsidRPr="00C131F2" w:rsidRDefault="007D2859">
            <w:pPr>
              <w:pStyle w:val="TAH"/>
              <w:rPr>
                <w:rFonts w:ascii="Times New Roman" w:eastAsia="SimSun" w:hAnsi="Times New Roman"/>
                <w:sz w:val="20"/>
              </w:rPr>
            </w:pPr>
            <w:r w:rsidRPr="00C131F2">
              <w:rPr>
                <w:rFonts w:ascii="Times New Roman" w:hAnsi="Times New Roman"/>
                <w:color w:val="000000"/>
                <w:sz w:val="20"/>
              </w:rPr>
              <w:t>Channel Access Priority Class (</w:t>
            </w:r>
            <w:r w:rsidRPr="00C131F2">
              <w:rPr>
                <w:rFonts w:ascii="Times New Roman" w:hAnsi="Times New Roman"/>
                <w:i/>
                <w:iCs/>
                <w:color w:val="000000"/>
                <w:sz w:val="20"/>
              </w:rPr>
              <w:t>p</w:t>
            </w:r>
            <w:r w:rsidRPr="00C131F2">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29BDAB4" w14:textId="77777777" w:rsidR="007D2859" w:rsidRPr="00C131F2" w:rsidRDefault="007D2859">
            <w:pPr>
              <w:pStyle w:val="TAH"/>
              <w:rPr>
                <w:rFonts w:ascii="Times New Roman" w:hAnsi="Times New Roman"/>
                <w:sz w:val="20"/>
              </w:rPr>
            </w:pPr>
            <w:proofErr w:type="spellStart"/>
            <w:r w:rsidRPr="00C131F2">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021E349" w14:textId="77777777" w:rsidR="007D2859" w:rsidRPr="00C131F2" w:rsidRDefault="007D2859">
            <w:pPr>
              <w:pStyle w:val="TAH"/>
              <w:rPr>
                <w:rFonts w:ascii="Times New Roman" w:hAnsi="Times New Roman"/>
                <w:sz w:val="20"/>
              </w:rPr>
            </w:pPr>
            <w:proofErr w:type="spellStart"/>
            <w:r w:rsidRPr="00C131F2">
              <w:rPr>
                <w:rFonts w:ascii="Times New Roman" w:hAnsi="Times New Roman"/>
                <w:i/>
                <w:iCs/>
                <w:color w:val="000000"/>
                <w:sz w:val="20"/>
              </w:rPr>
              <w:t>CWmin,p</w:t>
            </w:r>
            <w:proofErr w:type="spell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F1954B1" w14:textId="77777777" w:rsidR="007D2859" w:rsidRPr="00C131F2" w:rsidRDefault="007D2859">
            <w:pPr>
              <w:pStyle w:val="TAH"/>
              <w:rPr>
                <w:rFonts w:ascii="Times New Roman" w:hAnsi="Times New Roman"/>
                <w:sz w:val="20"/>
              </w:rPr>
            </w:pPr>
            <w:proofErr w:type="spellStart"/>
            <w:r w:rsidRPr="00C131F2">
              <w:rPr>
                <w:rFonts w:ascii="Times New Roman" w:hAnsi="Times New Roman"/>
                <w:i/>
                <w:iCs/>
                <w:color w:val="000000"/>
                <w:sz w:val="20"/>
              </w:rPr>
              <w:t>CWmax,p</w:t>
            </w:r>
            <w:proofErr w:type="spell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9D2D6BA" w14:textId="77777777" w:rsidR="007D2859" w:rsidRPr="00C131F2" w:rsidRDefault="007D2859">
            <w:pPr>
              <w:pStyle w:val="TAH"/>
              <w:rPr>
                <w:rFonts w:ascii="Times New Roman" w:hAnsi="Times New Roman"/>
                <w:sz w:val="20"/>
              </w:rPr>
            </w:pPr>
            <w:proofErr w:type="spellStart"/>
            <w:r w:rsidRPr="00C131F2">
              <w:rPr>
                <w:rFonts w:ascii="Times New Roman" w:hAnsi="Times New Roman"/>
                <w:i/>
                <w:iCs/>
                <w:color w:val="000000"/>
                <w:sz w:val="20"/>
              </w:rPr>
              <w:t>Tslmcot,p</w:t>
            </w:r>
            <w:proofErr w:type="spell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88481E6" w14:textId="77777777" w:rsidR="007D2859" w:rsidRPr="00C131F2" w:rsidRDefault="007D2859">
            <w:pPr>
              <w:pStyle w:val="TAH"/>
              <w:rPr>
                <w:rFonts w:ascii="Times New Roman" w:hAnsi="Times New Roman"/>
                <w:sz w:val="20"/>
              </w:rPr>
            </w:pPr>
            <w:r w:rsidRPr="00C131F2">
              <w:rPr>
                <w:rFonts w:ascii="Times New Roman" w:hAnsi="Times New Roman"/>
                <w:color w:val="000000"/>
                <w:sz w:val="20"/>
              </w:rPr>
              <w:t xml:space="preserve">allowed </w:t>
            </w:r>
            <w:proofErr w:type="spellStart"/>
            <w:r w:rsidRPr="00C131F2">
              <w:rPr>
                <w:rFonts w:ascii="Times New Roman" w:hAnsi="Times New Roman"/>
                <w:i/>
                <w:iCs/>
                <w:color w:val="000000"/>
                <w:sz w:val="20"/>
              </w:rPr>
              <w:t>CWp</w:t>
            </w:r>
            <w:proofErr w:type="spellEnd"/>
            <w:r w:rsidRPr="00C131F2">
              <w:rPr>
                <w:rFonts w:ascii="Times New Roman" w:hAnsi="Times New Roman"/>
                <w:color w:val="000000"/>
                <w:sz w:val="20"/>
              </w:rPr>
              <w:t xml:space="preserve"> sizes</w:t>
            </w:r>
          </w:p>
        </w:tc>
      </w:tr>
      <w:tr w:rsidR="007D2859" w:rsidRPr="00C131F2" w14:paraId="4B692128" w14:textId="77777777" w:rsidTr="007D2859">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D7BC01" w14:textId="77777777" w:rsidR="007D2859" w:rsidRPr="00C131F2" w:rsidRDefault="007D2859">
            <w:pPr>
              <w:pStyle w:val="TAC"/>
              <w:rPr>
                <w:rFonts w:ascii="Times New Roman" w:hAnsi="Times New Roman"/>
                <w:sz w:val="20"/>
                <w:lang w:eastAsia="zh-CN"/>
              </w:rPr>
            </w:pPr>
            <w:r w:rsidRPr="000E5A58">
              <w:rPr>
                <w:rFonts w:ascii="Times New Roman" w:hAnsi="Times New Roman"/>
                <w:lang w:eastAsia="zh-CN"/>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54750B" w14:textId="77777777" w:rsidR="007D2859" w:rsidRPr="000E5A58" w:rsidRDefault="007D2859">
            <w:pPr>
              <w:pStyle w:val="TAC"/>
              <w:rPr>
                <w:rFonts w:ascii="Times New Roman" w:hAnsi="Times New Roman"/>
                <w:lang w:eastAsia="zh-CN"/>
              </w:rPr>
            </w:pPr>
            <w:r w:rsidRPr="000E5A58">
              <w:rPr>
                <w:rFonts w:ascii="Times New Roman" w:hAnsi="Times New Roman"/>
                <w:lang w:eastAsia="zh-CN"/>
              </w:rP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1AD215" w14:textId="77777777" w:rsidR="007D2859" w:rsidRPr="000E5A58" w:rsidRDefault="007D2859">
            <w:pPr>
              <w:pStyle w:val="TAC"/>
              <w:rPr>
                <w:rFonts w:ascii="Times New Roman" w:hAnsi="Times New Roman"/>
                <w:lang w:eastAsia="zh-CN"/>
              </w:rPr>
            </w:pPr>
            <w:r w:rsidRPr="000E5A58">
              <w:rPr>
                <w:rFonts w:ascii="Times New Roman" w:hAnsi="Times New Roman"/>
                <w:lang w:eastAsia="zh-CN"/>
              </w:rP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FA341D" w14:textId="77777777" w:rsidR="007D2859" w:rsidRPr="000E5A58" w:rsidRDefault="007D2859">
            <w:pPr>
              <w:pStyle w:val="TAC"/>
              <w:rPr>
                <w:rFonts w:ascii="Times New Roman" w:hAnsi="Times New Roman"/>
                <w:lang w:eastAsia="zh-CN"/>
              </w:rPr>
            </w:pPr>
            <w:r w:rsidRPr="000E5A58">
              <w:rPr>
                <w:rFonts w:ascii="Times New Roman" w:hAnsi="Times New Roman"/>
                <w:lang w:eastAsia="zh-CN"/>
              </w:rP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AE171F" w14:textId="77777777" w:rsidR="007D2859" w:rsidRPr="000E5A58" w:rsidRDefault="007D2859">
            <w:pPr>
              <w:pStyle w:val="TAC"/>
              <w:rPr>
                <w:rFonts w:ascii="Times New Roman" w:hAnsi="Times New Roman"/>
                <w:lang w:eastAsia="zh-CN"/>
              </w:rPr>
            </w:pPr>
            <w:r w:rsidRPr="000E5A58">
              <w:rPr>
                <w:rFonts w:ascii="Times New Roman" w:hAnsi="Times New Roman"/>
                <w:lang w:eastAsia="zh-CN"/>
              </w:rPr>
              <w:t xml:space="preserve">2 </w:t>
            </w:r>
            <w:proofErr w:type="spellStart"/>
            <w:r w:rsidRPr="000E5A58">
              <w:rPr>
                <w:rFonts w:ascii="Times New Roman" w:hAnsi="Times New Roman"/>
                <w:lang w:eastAsia="zh-CN"/>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B9F140" w14:textId="77777777" w:rsidR="007D2859" w:rsidRPr="000E5A58" w:rsidRDefault="007D2859">
            <w:pPr>
              <w:pStyle w:val="TAC"/>
              <w:rPr>
                <w:rFonts w:ascii="Times New Roman" w:hAnsi="Times New Roman"/>
                <w:lang w:eastAsia="zh-CN"/>
              </w:rPr>
            </w:pPr>
            <w:r w:rsidRPr="000E5A58">
              <w:rPr>
                <w:rFonts w:ascii="Times New Roman" w:hAnsi="Times New Roman"/>
                <w:lang w:eastAsia="zh-CN"/>
              </w:rPr>
              <w:t>{3,7}</w:t>
            </w:r>
          </w:p>
        </w:tc>
      </w:tr>
      <w:tr w:rsidR="007D2859" w:rsidRPr="00C131F2" w14:paraId="5E32FE75" w14:textId="77777777" w:rsidTr="007D2859">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29CD95" w14:textId="77777777" w:rsidR="007D2859" w:rsidRPr="000E5A58" w:rsidRDefault="007D2859">
            <w:pPr>
              <w:pStyle w:val="TAC"/>
              <w:rPr>
                <w:rFonts w:ascii="Times New Roman" w:hAnsi="Times New Roman"/>
                <w:lang w:eastAsia="zh-CN"/>
              </w:rPr>
            </w:pPr>
            <w:r w:rsidRPr="000E5A58">
              <w:rPr>
                <w:rFonts w:ascii="Times New Roman" w:hAnsi="Times New Roman"/>
                <w:lang w:eastAsia="zh-CN"/>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C07CA3" w14:textId="77777777" w:rsidR="007D2859" w:rsidRPr="000E5A58" w:rsidRDefault="007D2859">
            <w:pPr>
              <w:pStyle w:val="TAC"/>
              <w:rPr>
                <w:rFonts w:ascii="Times New Roman" w:hAnsi="Times New Roman"/>
                <w:lang w:eastAsia="zh-CN"/>
              </w:rPr>
            </w:pPr>
            <w:r w:rsidRPr="000E5A58">
              <w:rPr>
                <w:rFonts w:ascii="Times New Roman" w:hAnsi="Times New Roman"/>
                <w:lang w:eastAsia="zh-CN"/>
              </w:rP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7A32D6" w14:textId="77777777" w:rsidR="007D2859" w:rsidRPr="000E5A58" w:rsidRDefault="007D2859">
            <w:pPr>
              <w:pStyle w:val="TAC"/>
              <w:rPr>
                <w:rFonts w:ascii="Times New Roman" w:hAnsi="Times New Roman"/>
                <w:lang w:eastAsia="zh-CN"/>
              </w:rPr>
            </w:pPr>
            <w:r w:rsidRPr="000E5A58">
              <w:rPr>
                <w:rFonts w:ascii="Times New Roman" w:hAnsi="Times New Roman"/>
                <w:lang w:eastAsia="zh-CN"/>
              </w:rP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FD095F" w14:textId="77777777" w:rsidR="007D2859" w:rsidRPr="000E5A58" w:rsidRDefault="007D2859">
            <w:pPr>
              <w:pStyle w:val="TAC"/>
              <w:rPr>
                <w:rFonts w:ascii="Times New Roman" w:hAnsi="Times New Roman"/>
                <w:lang w:eastAsia="zh-CN"/>
              </w:rPr>
            </w:pPr>
            <w:r w:rsidRPr="000E5A58">
              <w:rPr>
                <w:rFonts w:ascii="Times New Roman" w:hAnsi="Times New Roman"/>
                <w:lang w:eastAsia="zh-CN"/>
              </w:rP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5D3BE2" w14:textId="77777777" w:rsidR="007D2859" w:rsidRPr="000E5A58" w:rsidRDefault="007D2859">
            <w:pPr>
              <w:pStyle w:val="TAC"/>
              <w:rPr>
                <w:rFonts w:ascii="Times New Roman" w:hAnsi="Times New Roman"/>
                <w:lang w:eastAsia="zh-CN"/>
              </w:rPr>
            </w:pPr>
            <w:r w:rsidRPr="000E5A58">
              <w:rPr>
                <w:rFonts w:ascii="Times New Roman" w:hAnsi="Times New Roman"/>
                <w:lang w:eastAsia="zh-CN"/>
              </w:rPr>
              <w:t xml:space="preserve">4 </w:t>
            </w:r>
            <w:proofErr w:type="spellStart"/>
            <w:r w:rsidRPr="000E5A58">
              <w:rPr>
                <w:rFonts w:ascii="Times New Roman" w:hAnsi="Times New Roman"/>
                <w:lang w:eastAsia="zh-CN"/>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CF13AE" w14:textId="77777777" w:rsidR="007D2859" w:rsidRPr="000E5A58" w:rsidRDefault="007D2859">
            <w:pPr>
              <w:pStyle w:val="TAC"/>
              <w:rPr>
                <w:rFonts w:ascii="Times New Roman" w:hAnsi="Times New Roman"/>
                <w:lang w:eastAsia="zh-CN"/>
              </w:rPr>
            </w:pPr>
            <w:r w:rsidRPr="000E5A58">
              <w:rPr>
                <w:rFonts w:ascii="Times New Roman" w:hAnsi="Times New Roman"/>
                <w:lang w:eastAsia="zh-CN"/>
              </w:rPr>
              <w:t>{7,15}</w:t>
            </w:r>
          </w:p>
        </w:tc>
      </w:tr>
      <w:tr w:rsidR="007D2859" w:rsidRPr="00C131F2" w14:paraId="2B557C09" w14:textId="77777777" w:rsidTr="007D2859">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58BF45" w14:textId="77777777" w:rsidR="007D2859" w:rsidRPr="000E5A58" w:rsidRDefault="007D2859">
            <w:pPr>
              <w:pStyle w:val="TAC"/>
              <w:rPr>
                <w:rFonts w:ascii="Times New Roman" w:hAnsi="Times New Roman"/>
                <w:lang w:eastAsia="zh-CN"/>
              </w:rPr>
            </w:pPr>
            <w:r w:rsidRPr="000E5A58">
              <w:rPr>
                <w:rFonts w:ascii="Times New Roman" w:hAnsi="Times New Roman"/>
                <w:lang w:eastAsia="zh-CN"/>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AEA212" w14:textId="77777777" w:rsidR="007D2859" w:rsidRPr="000E5A58" w:rsidRDefault="007D2859">
            <w:pPr>
              <w:pStyle w:val="TAC"/>
              <w:rPr>
                <w:rFonts w:ascii="Times New Roman" w:hAnsi="Times New Roman"/>
                <w:lang w:eastAsia="zh-CN"/>
              </w:rPr>
            </w:pPr>
            <w:r w:rsidRPr="000E5A58">
              <w:rPr>
                <w:rFonts w:ascii="Times New Roman" w:hAnsi="Times New Roman"/>
                <w:lang w:eastAsia="zh-CN"/>
              </w:rP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8C4482" w14:textId="77777777" w:rsidR="007D2859" w:rsidRPr="000E5A58" w:rsidRDefault="007D2859">
            <w:pPr>
              <w:pStyle w:val="TAC"/>
              <w:rPr>
                <w:rFonts w:ascii="Times New Roman" w:hAnsi="Times New Roman"/>
                <w:lang w:eastAsia="zh-CN"/>
              </w:rPr>
            </w:pPr>
            <w:r w:rsidRPr="000E5A58">
              <w:rPr>
                <w:rFonts w:ascii="Times New Roman" w:hAnsi="Times New Roman"/>
                <w:lang w:eastAsia="zh-CN"/>
              </w:rP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2D235D" w14:textId="77777777" w:rsidR="007D2859" w:rsidRPr="000E5A58" w:rsidRDefault="007D2859">
            <w:pPr>
              <w:pStyle w:val="TAC"/>
              <w:rPr>
                <w:rFonts w:ascii="Times New Roman" w:hAnsi="Times New Roman"/>
                <w:lang w:eastAsia="zh-CN"/>
              </w:rPr>
            </w:pPr>
            <w:r w:rsidRPr="000E5A58">
              <w:rPr>
                <w:rFonts w:ascii="Times New Roman" w:hAnsi="Times New Roman"/>
                <w:lang w:eastAsia="zh-CN"/>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2959A" w14:textId="77777777" w:rsidR="007D2859" w:rsidRPr="000E5A58" w:rsidRDefault="007D2859">
            <w:pPr>
              <w:pStyle w:val="TAC"/>
              <w:rPr>
                <w:rFonts w:ascii="Times New Roman" w:hAnsi="Times New Roman"/>
                <w:lang w:eastAsia="zh-CN"/>
              </w:rPr>
            </w:pPr>
            <w:r w:rsidRPr="000E5A58">
              <w:rPr>
                <w:rFonts w:ascii="Times New Roman" w:hAnsi="Times New Roman"/>
                <w:lang w:eastAsia="zh-CN"/>
              </w:rPr>
              <w:t xml:space="preserve">6ms </w:t>
            </w:r>
            <w:r w:rsidRPr="00437EF6">
              <w:rPr>
                <w:rFonts w:ascii="Times New Roman" w:hAnsi="Times New Roman"/>
                <w:lang w:eastAsia="zh-CN"/>
              </w:rPr>
              <w:t xml:space="preserve">[or 10 </w:t>
            </w:r>
            <w:proofErr w:type="spellStart"/>
            <w:r w:rsidRPr="00437EF6">
              <w:rPr>
                <w:rFonts w:ascii="Times New Roman" w:hAnsi="Times New Roman"/>
                <w:lang w:eastAsia="zh-CN"/>
              </w:rPr>
              <w:t>ms</w:t>
            </w:r>
            <w:proofErr w:type="spellEnd"/>
            <w:r w:rsidRPr="00437EF6">
              <w:rPr>
                <w:rFonts w:ascii="Times New Roman" w:hAnsi="Times New Roman"/>
                <w:lang w:eastAsia="zh-CN"/>
              </w:rP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222797" w14:textId="77777777" w:rsidR="007D2859" w:rsidRPr="000E5A58" w:rsidRDefault="007D2859">
            <w:pPr>
              <w:pStyle w:val="TAC"/>
              <w:rPr>
                <w:rFonts w:ascii="Times New Roman" w:hAnsi="Times New Roman"/>
                <w:lang w:eastAsia="zh-CN"/>
              </w:rPr>
            </w:pPr>
            <w:r w:rsidRPr="000E5A58">
              <w:rPr>
                <w:rFonts w:ascii="Times New Roman" w:hAnsi="Times New Roman"/>
                <w:lang w:eastAsia="zh-CN"/>
              </w:rPr>
              <w:t>{15,31,63,127,255,511,1023}</w:t>
            </w:r>
          </w:p>
        </w:tc>
      </w:tr>
      <w:tr w:rsidR="007D2859" w:rsidRPr="00C131F2" w14:paraId="2B0D21D7" w14:textId="77777777" w:rsidTr="007D2859">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84373F" w14:textId="77777777" w:rsidR="007D2859" w:rsidRPr="000E5A58" w:rsidRDefault="007D2859">
            <w:pPr>
              <w:pStyle w:val="TAC"/>
              <w:rPr>
                <w:rFonts w:ascii="Times New Roman" w:hAnsi="Times New Roman"/>
                <w:lang w:eastAsia="zh-CN"/>
              </w:rPr>
            </w:pPr>
            <w:r w:rsidRPr="000E5A58">
              <w:rPr>
                <w:rFonts w:ascii="Times New Roman" w:hAnsi="Times New Roman"/>
                <w:lang w:eastAsia="zh-CN"/>
              </w:rP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48146D" w14:textId="77777777" w:rsidR="007D2859" w:rsidRPr="000E5A58" w:rsidRDefault="007D2859">
            <w:pPr>
              <w:pStyle w:val="TAC"/>
              <w:rPr>
                <w:rFonts w:ascii="Times New Roman" w:hAnsi="Times New Roman"/>
                <w:lang w:eastAsia="zh-CN"/>
              </w:rPr>
            </w:pPr>
            <w:r w:rsidRPr="000E5A58">
              <w:rPr>
                <w:rFonts w:ascii="Times New Roman" w:hAnsi="Times New Roman"/>
                <w:lang w:eastAsia="zh-CN"/>
              </w:rP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445756" w14:textId="77777777" w:rsidR="007D2859" w:rsidRPr="000E5A58" w:rsidRDefault="007D2859">
            <w:pPr>
              <w:pStyle w:val="TAC"/>
              <w:rPr>
                <w:rFonts w:ascii="Times New Roman" w:hAnsi="Times New Roman"/>
                <w:lang w:eastAsia="zh-CN"/>
              </w:rPr>
            </w:pPr>
            <w:r w:rsidRPr="000E5A58">
              <w:rPr>
                <w:rFonts w:ascii="Times New Roman" w:hAnsi="Times New Roman"/>
                <w:lang w:eastAsia="zh-CN"/>
              </w:rP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D771DB" w14:textId="77777777" w:rsidR="007D2859" w:rsidRPr="000E5A58" w:rsidRDefault="007D2859">
            <w:pPr>
              <w:pStyle w:val="TAC"/>
              <w:rPr>
                <w:rFonts w:ascii="Times New Roman" w:hAnsi="Times New Roman"/>
                <w:lang w:eastAsia="zh-CN"/>
              </w:rPr>
            </w:pPr>
            <w:r w:rsidRPr="000E5A58">
              <w:rPr>
                <w:rFonts w:ascii="Times New Roman" w:hAnsi="Times New Roman"/>
                <w:lang w:eastAsia="zh-CN"/>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37C2CF" w14:textId="77777777" w:rsidR="007D2859" w:rsidRPr="000E5A58" w:rsidRDefault="007D2859">
            <w:pPr>
              <w:pStyle w:val="TAC"/>
              <w:rPr>
                <w:rFonts w:ascii="Times New Roman" w:hAnsi="Times New Roman"/>
                <w:lang w:eastAsia="zh-CN"/>
              </w:rPr>
            </w:pPr>
            <w:r w:rsidRPr="000E5A58">
              <w:rPr>
                <w:rFonts w:ascii="Times New Roman" w:hAnsi="Times New Roman"/>
                <w:lang w:eastAsia="zh-CN"/>
              </w:rPr>
              <w:t xml:space="preserve">6ms </w:t>
            </w:r>
            <w:r w:rsidRPr="00437EF6">
              <w:rPr>
                <w:rFonts w:ascii="Times New Roman" w:hAnsi="Times New Roman"/>
                <w:lang w:eastAsia="zh-CN"/>
              </w:rPr>
              <w:t xml:space="preserve">[or 10 </w:t>
            </w:r>
            <w:proofErr w:type="spellStart"/>
            <w:r w:rsidRPr="00437EF6">
              <w:rPr>
                <w:rFonts w:ascii="Times New Roman" w:hAnsi="Times New Roman"/>
                <w:lang w:eastAsia="zh-CN"/>
              </w:rPr>
              <w:t>ms</w:t>
            </w:r>
            <w:proofErr w:type="spellEnd"/>
            <w:r w:rsidRPr="00437EF6">
              <w:rPr>
                <w:rFonts w:ascii="Times New Roman" w:hAnsi="Times New Roman"/>
                <w:lang w:eastAsia="zh-CN"/>
              </w:rP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3980C1" w14:textId="77777777" w:rsidR="007D2859" w:rsidRPr="000E5A58" w:rsidRDefault="007D2859">
            <w:pPr>
              <w:pStyle w:val="TAC"/>
              <w:rPr>
                <w:rFonts w:ascii="Times New Roman" w:hAnsi="Times New Roman"/>
                <w:lang w:eastAsia="zh-CN"/>
              </w:rPr>
            </w:pPr>
            <w:r w:rsidRPr="000E5A58">
              <w:rPr>
                <w:rFonts w:ascii="Times New Roman" w:hAnsi="Times New Roman"/>
                <w:lang w:eastAsia="zh-CN"/>
              </w:rPr>
              <w:t>{15,31,63,127,255,511,1023}</w:t>
            </w:r>
          </w:p>
        </w:tc>
      </w:tr>
      <w:tr w:rsidR="007D2859" w:rsidRPr="00C131F2" w14:paraId="6E8337A1" w14:textId="77777777" w:rsidTr="007D2859">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D7F1A6" w14:textId="77777777" w:rsidR="007D2859" w:rsidRPr="00C131F2" w:rsidRDefault="007D2859">
            <w:pPr>
              <w:pStyle w:val="TAN"/>
              <w:rPr>
                <w:rFonts w:ascii="Times New Roman" w:hAnsi="Times New Roman"/>
                <w:sz w:val="20"/>
                <w:lang w:eastAsia="zh-CN"/>
              </w:rPr>
            </w:pPr>
            <w:r w:rsidRPr="00437EF6">
              <w:rPr>
                <w:rFonts w:ascii="Times New Roman" w:hAnsi="Times New Roman"/>
                <w:sz w:val="20"/>
                <w:lang w:val="en-AU" w:eastAsia="zh-CN"/>
              </w:rPr>
              <w:t>[NOTE1:</w:t>
            </w:r>
            <w:r w:rsidRPr="00437EF6">
              <w:rPr>
                <w:rFonts w:ascii="Times New Roman" w:hAnsi="Times New Roman"/>
                <w:sz w:val="20"/>
                <w:lang w:eastAsia="zh-CN"/>
              </w:rPr>
              <w:t xml:space="preserve">  For </w:t>
            </w:r>
            <w:r w:rsidRPr="00437EF6">
              <w:rPr>
                <w:rFonts w:ascii="Times New Roman" w:hAnsi="Times New Roman"/>
                <w:i/>
                <w:iCs/>
                <w:sz w:val="20"/>
                <w:lang w:eastAsia="zh-CN"/>
              </w:rPr>
              <w:t>p</w:t>
            </w:r>
            <w:r w:rsidRPr="00437EF6">
              <w:rPr>
                <w:rFonts w:ascii="Times New Roman" w:hAnsi="Times New Roman"/>
                <w:sz w:val="20"/>
                <w:lang w:eastAsia="zh-CN"/>
              </w:rPr>
              <w:t xml:space="preserve">=3,4, </w:t>
            </w:r>
            <w:proofErr w:type="spellStart"/>
            <w:r w:rsidRPr="00437EF6">
              <w:rPr>
                <w:rFonts w:ascii="Times New Roman" w:hAnsi="Times New Roman"/>
                <w:i/>
                <w:iCs/>
                <w:sz w:val="20"/>
                <w:lang w:eastAsia="zh-CN"/>
              </w:rPr>
              <w:t>Tslmcot</w:t>
            </w:r>
            <w:r w:rsidRPr="00437EF6">
              <w:rPr>
                <w:rFonts w:ascii="Times New Roman" w:hAnsi="Times New Roman"/>
                <w:sz w:val="20"/>
                <w:lang w:eastAsia="zh-CN"/>
              </w:rPr>
              <w:t>,</w:t>
            </w:r>
            <w:r w:rsidRPr="00437EF6">
              <w:rPr>
                <w:rFonts w:ascii="Times New Roman" w:hAnsi="Times New Roman"/>
                <w:i/>
                <w:iCs/>
                <w:sz w:val="20"/>
                <w:lang w:eastAsia="zh-CN"/>
              </w:rPr>
              <w:t>p</w:t>
            </w:r>
            <w:proofErr w:type="spellEnd"/>
            <w:r w:rsidRPr="00437EF6">
              <w:rPr>
                <w:rFonts w:ascii="Times New Roman" w:hAnsi="Times New Roman"/>
                <w:sz w:val="20"/>
                <w:lang w:eastAsia="zh-CN"/>
              </w:rPr>
              <w:t>=10</w:t>
            </w:r>
            <w:r w:rsidRPr="00437EF6">
              <w:rPr>
                <w:rFonts w:ascii="Times New Roman" w:hAnsi="Times New Roman"/>
                <w:i/>
                <w:iCs/>
                <w:sz w:val="20"/>
                <w:lang w:eastAsia="zh-CN"/>
              </w:rPr>
              <w:t>ms</w:t>
            </w:r>
            <w:r w:rsidRPr="00437EF6">
              <w:rPr>
                <w:rFonts w:ascii="Times New Roman" w:hAnsi="Times New Roman"/>
                <w:sz w:val="20"/>
                <w:lang w:eastAsia="zh-CN"/>
              </w:rPr>
              <w:t xml:space="preserve"> if the higher layer parameter absenceOfAnyOtherTechnology-r14 or absenceOfAnyOtherTechnology-r16 is provided, </w:t>
            </w:r>
            <w:proofErr w:type="spellStart"/>
            <w:r w:rsidRPr="00437EF6">
              <w:rPr>
                <w:rFonts w:ascii="Times New Roman" w:hAnsi="Times New Roman"/>
                <w:sz w:val="20"/>
                <w:lang w:eastAsia="zh-CN"/>
              </w:rPr>
              <w:t>otherwise,</w:t>
            </w:r>
            <w:r w:rsidRPr="00437EF6">
              <w:rPr>
                <w:rFonts w:ascii="Times New Roman" w:hAnsi="Times New Roman"/>
                <w:i/>
                <w:iCs/>
                <w:sz w:val="20"/>
                <w:lang w:eastAsia="zh-CN"/>
              </w:rPr>
              <w:t>Tslmcot</w:t>
            </w:r>
            <w:r w:rsidRPr="00437EF6">
              <w:rPr>
                <w:rFonts w:ascii="Times New Roman" w:hAnsi="Times New Roman"/>
                <w:sz w:val="20"/>
                <w:lang w:eastAsia="zh-CN"/>
              </w:rPr>
              <w:t>,</w:t>
            </w:r>
            <w:r w:rsidRPr="00437EF6">
              <w:rPr>
                <w:rFonts w:ascii="Times New Roman" w:hAnsi="Times New Roman"/>
                <w:i/>
                <w:iCs/>
                <w:sz w:val="20"/>
                <w:lang w:eastAsia="zh-CN"/>
              </w:rPr>
              <w:t>p</w:t>
            </w:r>
            <w:proofErr w:type="spellEnd"/>
            <w:r w:rsidRPr="00437EF6">
              <w:rPr>
                <w:rFonts w:ascii="Times New Roman" w:hAnsi="Times New Roman"/>
                <w:sz w:val="20"/>
                <w:lang w:eastAsia="zh-CN"/>
              </w:rPr>
              <w:t>=6</w:t>
            </w:r>
            <w:r w:rsidRPr="00437EF6">
              <w:rPr>
                <w:rFonts w:ascii="Times New Roman" w:hAnsi="Times New Roman"/>
                <w:i/>
                <w:iCs/>
                <w:sz w:val="20"/>
                <w:lang w:eastAsia="zh-CN"/>
              </w:rPr>
              <w:t>ms</w:t>
            </w:r>
            <w:r w:rsidRPr="00437EF6">
              <w:rPr>
                <w:rFonts w:ascii="Times New Roman" w:hAnsi="Times New Roman"/>
                <w:sz w:val="20"/>
                <w:lang w:eastAsia="zh-CN"/>
              </w:rPr>
              <w:t>.]</w:t>
            </w:r>
          </w:p>
          <w:p w14:paraId="445E3E27" w14:textId="77777777" w:rsidR="007D2859" w:rsidRPr="00C131F2" w:rsidRDefault="007D2859">
            <w:pPr>
              <w:pStyle w:val="TAN"/>
              <w:rPr>
                <w:rFonts w:ascii="Times New Roman" w:hAnsi="Times New Roman"/>
                <w:color w:val="0000FF"/>
                <w:sz w:val="20"/>
                <w:lang w:eastAsia="zh-CN"/>
              </w:rPr>
            </w:pPr>
            <w:r w:rsidRPr="00C131F2">
              <w:rPr>
                <w:rFonts w:ascii="Times New Roman" w:hAnsi="Times New Roman"/>
                <w:color w:val="000000" w:themeColor="text1"/>
                <w:sz w:val="20"/>
                <w:lang w:val="en-AU" w:eastAsia="zh-CN"/>
              </w:rPr>
              <w:t>NOTE 2:</w:t>
            </w:r>
            <w:r w:rsidRPr="00C131F2">
              <w:rPr>
                <w:rFonts w:ascii="Times New Roman" w:hAnsi="Times New Roman"/>
                <w:color w:val="000000" w:themeColor="text1"/>
                <w:sz w:val="20"/>
                <w:lang w:eastAsia="zh-CN"/>
              </w:rPr>
              <w:t>  </w:t>
            </w:r>
            <w:r w:rsidRPr="00C131F2">
              <w:rPr>
                <w:rFonts w:ascii="Times New Roman" w:hAnsi="Times New Roman"/>
                <w:color w:val="000000" w:themeColor="text1"/>
                <w:sz w:val="20"/>
                <w:lang w:val="en-AU" w:eastAsia="zh-CN"/>
              </w:rPr>
              <w:t xml:space="preserve">When </w:t>
            </w:r>
            <w:proofErr w:type="spellStart"/>
            <w:r w:rsidRPr="00C131F2">
              <w:rPr>
                <w:rFonts w:ascii="Times New Roman" w:hAnsi="Times New Roman"/>
                <w:i/>
                <w:iCs/>
                <w:color w:val="000000" w:themeColor="text1"/>
                <w:sz w:val="20"/>
                <w:lang w:eastAsia="zh-CN"/>
              </w:rPr>
              <w:t>Tslmcot</w:t>
            </w:r>
            <w:r w:rsidRPr="00C131F2">
              <w:rPr>
                <w:rFonts w:ascii="Times New Roman" w:hAnsi="Times New Roman"/>
                <w:color w:val="000000" w:themeColor="text1"/>
                <w:sz w:val="20"/>
                <w:lang w:eastAsia="zh-CN"/>
              </w:rPr>
              <w:t>,</w:t>
            </w:r>
            <w:r w:rsidRPr="00C131F2">
              <w:rPr>
                <w:rFonts w:ascii="Times New Roman" w:hAnsi="Times New Roman"/>
                <w:i/>
                <w:iCs/>
                <w:color w:val="000000" w:themeColor="text1"/>
                <w:sz w:val="20"/>
                <w:lang w:eastAsia="zh-CN"/>
              </w:rPr>
              <w:t>p</w:t>
            </w:r>
            <w:proofErr w:type="spellEnd"/>
            <w:r w:rsidRPr="00C131F2">
              <w:rPr>
                <w:rFonts w:ascii="Times New Roman" w:hAnsi="Times New Roman"/>
                <w:color w:val="000000" w:themeColor="text1"/>
                <w:sz w:val="20"/>
                <w:lang w:eastAsia="zh-CN"/>
              </w:rPr>
              <w:t>=6</w:t>
            </w:r>
            <w:r w:rsidRPr="00C131F2">
              <w:rPr>
                <w:rFonts w:ascii="Times New Roman" w:hAnsi="Times New Roman"/>
                <w:i/>
                <w:iCs/>
                <w:color w:val="000000" w:themeColor="text1"/>
                <w:sz w:val="20"/>
                <w:lang w:eastAsia="zh-CN"/>
              </w:rPr>
              <w:t>ms</w:t>
            </w:r>
            <w:r w:rsidRPr="00C131F2">
              <w:rPr>
                <w:rFonts w:ascii="Times New Roman" w:hAnsi="Times New Roman"/>
                <w:color w:val="000000" w:themeColor="text1"/>
                <w:sz w:val="20"/>
                <w:lang w:eastAsia="zh-CN"/>
              </w:rPr>
              <w:t xml:space="preserve"> it </w:t>
            </w:r>
            <w:r w:rsidRPr="00C131F2">
              <w:rPr>
                <w:rFonts w:ascii="Times New Roman" w:hAnsi="Times New Roman"/>
                <w:color w:val="000000" w:themeColor="text1"/>
                <w:sz w:val="20"/>
                <w:lang w:val="en-AU" w:eastAsia="zh-CN"/>
              </w:rPr>
              <w:t xml:space="preserve">may be increased to </w:t>
            </w:r>
            <w:r w:rsidRPr="00C131F2">
              <w:rPr>
                <w:rFonts w:ascii="Times New Roman" w:hAnsi="Times New Roman"/>
                <w:color w:val="000000" w:themeColor="text1"/>
                <w:sz w:val="20"/>
                <w:lang w:eastAsia="zh-CN"/>
              </w:rPr>
              <w:t>8</w:t>
            </w:r>
            <w:r w:rsidRPr="00C131F2">
              <w:rPr>
                <w:rFonts w:ascii="Times New Roman" w:hAnsi="Times New Roman"/>
                <w:i/>
                <w:iCs/>
                <w:color w:val="000000" w:themeColor="text1"/>
                <w:sz w:val="20"/>
                <w:lang w:eastAsia="zh-CN"/>
              </w:rPr>
              <w:t>ms</w:t>
            </w:r>
            <w:r w:rsidRPr="00C131F2">
              <w:rPr>
                <w:rFonts w:ascii="Times New Roman" w:hAnsi="Times New Roman"/>
                <w:color w:val="000000" w:themeColor="text1"/>
                <w:sz w:val="20"/>
                <w:lang w:eastAsia="zh-CN"/>
              </w:rPr>
              <w:t xml:space="preserve"> </w:t>
            </w:r>
            <w:r w:rsidRPr="00C131F2">
              <w:rPr>
                <w:rFonts w:ascii="Times New Roman" w:hAnsi="Times New Roman"/>
                <w:color w:val="000000" w:themeColor="text1"/>
                <w:sz w:val="20"/>
                <w:lang w:val="en-AU" w:eastAsia="zh-CN"/>
              </w:rPr>
              <w:t xml:space="preserve">by inserting one or more gaps. The minimum duration of a gap shall be </w:t>
            </w:r>
            <w:r w:rsidRPr="00C131F2">
              <w:rPr>
                <w:rFonts w:ascii="Times New Roman" w:hAnsi="Times New Roman"/>
                <w:color w:val="000000" w:themeColor="text1"/>
                <w:sz w:val="20"/>
                <w:lang w:eastAsia="zh-CN"/>
              </w:rPr>
              <w:t>100</w:t>
            </w:r>
            <w:r w:rsidRPr="00C131F2">
              <w:rPr>
                <w:rFonts w:ascii="Times New Roman" w:hAnsi="Times New Roman"/>
                <w:i/>
                <w:iCs/>
                <w:color w:val="000000" w:themeColor="text1"/>
                <w:sz w:val="20"/>
                <w:lang w:eastAsia="zh-CN"/>
              </w:rPr>
              <w:t>μs</w:t>
            </w:r>
            <w:r w:rsidRPr="00C131F2">
              <w:rPr>
                <w:rFonts w:ascii="Times New Roman" w:hAnsi="Times New Roman"/>
                <w:color w:val="000000" w:themeColor="text1"/>
                <w:sz w:val="20"/>
                <w:lang w:val="en-AU" w:eastAsia="zh-CN"/>
              </w:rPr>
              <w:t xml:space="preserve">. The maximum duration before including any such gap shall be </w:t>
            </w:r>
            <w:r w:rsidRPr="00C131F2">
              <w:rPr>
                <w:rFonts w:ascii="Times New Roman" w:hAnsi="Times New Roman"/>
                <w:color w:val="000000" w:themeColor="text1"/>
                <w:sz w:val="20"/>
                <w:lang w:eastAsia="zh-CN"/>
              </w:rPr>
              <w:t>6</w:t>
            </w:r>
            <w:r w:rsidRPr="00C131F2">
              <w:rPr>
                <w:rFonts w:ascii="Times New Roman" w:hAnsi="Times New Roman"/>
                <w:i/>
                <w:iCs/>
                <w:color w:val="000000" w:themeColor="text1"/>
                <w:sz w:val="20"/>
                <w:lang w:eastAsia="zh-CN"/>
              </w:rPr>
              <w:t>ms</w:t>
            </w:r>
            <w:r w:rsidRPr="00C131F2">
              <w:rPr>
                <w:rFonts w:ascii="Times New Roman" w:hAnsi="Times New Roman"/>
                <w:color w:val="000000" w:themeColor="text1"/>
                <w:sz w:val="20"/>
                <w:lang w:val="en-AU" w:eastAsia="zh-CN"/>
              </w:rPr>
              <w:t xml:space="preserve">. </w:t>
            </w:r>
          </w:p>
        </w:tc>
      </w:tr>
    </w:tbl>
    <w:p w14:paraId="1FBA3D7B" w14:textId="77777777" w:rsidR="007D2859" w:rsidRPr="00C131F2" w:rsidRDefault="007D2859" w:rsidP="00863010"/>
    <w:p w14:paraId="66743776" w14:textId="78B51887" w:rsidR="00D0576F" w:rsidRPr="00C131F2" w:rsidRDefault="00087440" w:rsidP="00863010">
      <w:r w:rsidRPr="00C131F2">
        <w:t xml:space="preserve">With regards to setting the value N and M </w:t>
      </w:r>
      <w:r w:rsidR="00F52E84" w:rsidRPr="00C131F2">
        <w:t>i</w:t>
      </w:r>
      <w:r w:rsidRPr="00C131F2">
        <w:t xml:space="preserve">n RAN2’s working assumption, the values </w:t>
      </w:r>
      <w:r w:rsidR="00AF0606" w:rsidRPr="00AF0606">
        <w:t xml:space="preserve">can be based </w:t>
      </w:r>
      <w:r w:rsidR="00AF0606">
        <w:t xml:space="preserve">on the </w:t>
      </w:r>
      <w:r w:rsidR="00AF0606" w:rsidRPr="00AF0606">
        <w:t>CW size associated to</w:t>
      </w:r>
      <w:r w:rsidR="00AF0606">
        <w:t xml:space="preserve"> </w:t>
      </w:r>
      <w:r w:rsidRPr="00C131F2">
        <w:t xml:space="preserve">the CAPC value of the data, </w:t>
      </w:r>
      <w:r w:rsidR="00A4785F" w:rsidRPr="00C131F2">
        <w:t xml:space="preserve">since this determines </w:t>
      </w:r>
      <w:r w:rsidR="00AA71E6">
        <w:t>at least the minimum</w:t>
      </w:r>
      <w:r w:rsidR="00AA71E6" w:rsidRPr="00C131F2">
        <w:t xml:space="preserve"> </w:t>
      </w:r>
      <w:r w:rsidR="00812A94" w:rsidRPr="00C131F2">
        <w:t xml:space="preserve">LBT </w:t>
      </w:r>
      <w:r w:rsidR="006922CA" w:rsidRPr="00C131F2">
        <w:t xml:space="preserve">duration </w:t>
      </w:r>
      <w:r w:rsidR="00234F1F">
        <w:t xml:space="preserve">at least </w:t>
      </w:r>
      <w:r w:rsidR="006922CA" w:rsidRPr="00C131F2">
        <w:t xml:space="preserve">before </w:t>
      </w:r>
      <w:r w:rsidR="00234F1F">
        <w:t xml:space="preserve">a Type 1 </w:t>
      </w:r>
      <w:r w:rsidR="006922CA" w:rsidRPr="00C131F2">
        <w:t>channel access.</w:t>
      </w:r>
    </w:p>
    <w:p w14:paraId="5584F07E" w14:textId="07A7B3A8" w:rsidR="00D0576F" w:rsidRPr="00C131F2" w:rsidRDefault="00D0576F" w:rsidP="00863010">
      <w:pPr>
        <w:rPr>
          <w:b/>
          <w:bCs/>
        </w:rPr>
      </w:pPr>
      <w:r w:rsidRPr="00C131F2">
        <w:rPr>
          <w:b/>
          <w:bCs/>
        </w:rPr>
        <w:t xml:space="preserve">Proposal 1: </w:t>
      </w:r>
      <w:r w:rsidR="002239E1">
        <w:rPr>
          <w:b/>
          <w:bCs/>
        </w:rPr>
        <w:t>It</w:t>
      </w:r>
      <w:r w:rsidR="002239E1" w:rsidRPr="00C131F2">
        <w:rPr>
          <w:b/>
          <w:bCs/>
        </w:rPr>
        <w:t xml:space="preserve"> </w:t>
      </w:r>
      <w:r w:rsidRPr="00C131F2">
        <w:rPr>
          <w:b/>
          <w:bCs/>
        </w:rPr>
        <w:t>i</w:t>
      </w:r>
      <w:r w:rsidR="002239E1">
        <w:rPr>
          <w:b/>
          <w:bCs/>
        </w:rPr>
        <w:t>s</w:t>
      </w:r>
      <w:r w:rsidRPr="00C131F2">
        <w:rPr>
          <w:b/>
          <w:bCs/>
        </w:rPr>
        <w:t xml:space="preserve"> RAN2 understanding that the value of N and M should be </w:t>
      </w:r>
      <w:r w:rsidR="00437EF6">
        <w:rPr>
          <w:b/>
          <w:bCs/>
          <w:lang w:val="en-DK"/>
        </w:rPr>
        <w:t>bounded by the minimum CW size associated with the</w:t>
      </w:r>
      <w:r w:rsidRPr="00C131F2">
        <w:rPr>
          <w:b/>
          <w:bCs/>
        </w:rPr>
        <w:t xml:space="preserve"> CAPC value</w:t>
      </w:r>
      <w:r w:rsidR="00037DA3">
        <w:rPr>
          <w:b/>
        </w:rPr>
        <w:t xml:space="preserve"> and can be up to UE implementation</w:t>
      </w:r>
      <w:r w:rsidRPr="00C131F2">
        <w:rPr>
          <w:b/>
          <w:bCs/>
        </w:rPr>
        <w:t>.</w:t>
      </w:r>
    </w:p>
    <w:p w14:paraId="602EDAD4" w14:textId="0F0FB191" w:rsidR="002252BF" w:rsidRPr="00C131F2" w:rsidRDefault="002252BF" w:rsidP="00863010">
      <w:r w:rsidRPr="00C131F2">
        <w:t>In the running CR</w:t>
      </w:r>
      <w:r w:rsidR="005E0730" w:rsidRPr="00C131F2">
        <w:t xml:space="preserve"> 38.300 section 16.9.x.5, it is already described that a </w:t>
      </w:r>
      <w:r w:rsidR="009C7084" w:rsidRPr="00C131F2">
        <w:t xml:space="preserve">series of resources should be avoided to be selected </w:t>
      </w:r>
      <w:r w:rsidR="001313E5" w:rsidRPr="00C131F2">
        <w:t xml:space="preserve">as to </w:t>
      </w:r>
      <w:r w:rsidR="003940F7" w:rsidRPr="00C131F2">
        <w:t xml:space="preserve">avoid </w:t>
      </w:r>
      <w:r w:rsidR="005329A4" w:rsidRPr="00C131F2">
        <w:t>inducing LBT failure.</w:t>
      </w:r>
    </w:p>
    <w:tbl>
      <w:tblPr>
        <w:tblStyle w:val="TableGrid"/>
        <w:tblW w:w="0" w:type="auto"/>
        <w:tblInd w:w="137" w:type="dxa"/>
        <w:tblLook w:val="04A0" w:firstRow="1" w:lastRow="0" w:firstColumn="1" w:lastColumn="0" w:noHBand="0" w:noVBand="1"/>
      </w:tblPr>
      <w:tblGrid>
        <w:gridCol w:w="9494"/>
      </w:tblGrid>
      <w:tr w:rsidR="001313E5" w:rsidRPr="00C131F2" w14:paraId="2C0483EC" w14:textId="77777777" w:rsidTr="00C473F3">
        <w:tc>
          <w:tcPr>
            <w:tcW w:w="9494" w:type="dxa"/>
          </w:tcPr>
          <w:p w14:paraId="14064695" w14:textId="77777777" w:rsidR="001313E5" w:rsidRPr="000E5A58" w:rsidRDefault="001313E5" w:rsidP="001313E5">
            <w:pPr>
              <w:pStyle w:val="Heading4"/>
              <w:rPr>
                <w:rFonts w:ascii="Times New Roman" w:eastAsia="Malgun Gothic" w:hAnsi="Times New Roman"/>
                <w:szCs w:val="28"/>
              </w:rPr>
            </w:pPr>
            <w:r w:rsidRPr="000E5A58">
              <w:rPr>
                <w:rFonts w:ascii="Times New Roman" w:eastAsia="Malgun Gothic" w:hAnsi="Times New Roman"/>
                <w:szCs w:val="28"/>
              </w:rPr>
              <w:t>16.9.x.5</w:t>
            </w:r>
            <w:r w:rsidRPr="000E5A58">
              <w:rPr>
                <w:rFonts w:ascii="Times New Roman" w:eastAsia="Malgun Gothic" w:hAnsi="Times New Roman"/>
                <w:szCs w:val="28"/>
              </w:rPr>
              <w:tab/>
              <w:t>Resource Allocation</w:t>
            </w:r>
          </w:p>
          <w:p w14:paraId="61B30646" w14:textId="62035380" w:rsidR="001313E5" w:rsidRPr="00C131F2" w:rsidRDefault="001313E5" w:rsidP="000E5A58">
            <w:pPr>
              <w:jc w:val="both"/>
              <w:rPr>
                <w:color w:val="FF0000"/>
              </w:rPr>
            </w:pPr>
            <w:r w:rsidRPr="00C131F2">
              <w:rPr>
                <w:color w:val="FF0000"/>
              </w:rPr>
              <w:t>A UE using mode 2 resource allocation may support resource selection enhancements to avoid LBT blocking and increase COT resource utilization.  If transmission in slot(s) before a reserved resource is able to share its initiated COT to the reservation, the UE may be (pre)configured to prioritize/select resource(s) in the slot(s) for transmission.  To avoid blocking, a UE may avoid selection of a number of consecutive resources (up</w:t>
            </w:r>
            <w:r w:rsidR="007F01F7" w:rsidRPr="00C131F2">
              <w:rPr>
                <w:color w:val="FF0000"/>
              </w:rPr>
              <w:t xml:space="preserve"> </w:t>
            </w:r>
            <w:r w:rsidRPr="00C131F2">
              <w:rPr>
                <w:color w:val="FF0000"/>
              </w:rPr>
              <w:t>to UE implementation) before a reserved resource.  Furthermore, a UE may avoid selection of a number of consecutive resources (up</w:t>
            </w:r>
            <w:r w:rsidR="007F01F7" w:rsidRPr="00C131F2">
              <w:rPr>
                <w:color w:val="FF0000"/>
              </w:rPr>
              <w:t xml:space="preserve"> </w:t>
            </w:r>
            <w:r w:rsidRPr="00C131F2">
              <w:rPr>
                <w:color w:val="FF0000"/>
              </w:rPr>
              <w:t>to UE implementation) after a reserved resource.</w:t>
            </w:r>
          </w:p>
        </w:tc>
      </w:tr>
    </w:tbl>
    <w:p w14:paraId="02D50A31" w14:textId="77777777" w:rsidR="001313E5" w:rsidRPr="00C131F2" w:rsidRDefault="001313E5" w:rsidP="001313E5"/>
    <w:p w14:paraId="3582BD68" w14:textId="2BAD2C37" w:rsidR="001313E5" w:rsidRPr="00C131F2" w:rsidRDefault="001313E5" w:rsidP="000E5A58">
      <w:pPr>
        <w:jc w:val="both"/>
      </w:pPr>
      <w:r w:rsidRPr="00C131F2">
        <w:t xml:space="preserve">Due to the behavioural impact on the resource selection procedure, we think that at least a </w:t>
      </w:r>
      <w:r w:rsidR="00191602" w:rsidRPr="00C131F2">
        <w:t>note in MAC is needed to reflect the actual procedure. This is, amongst other things, because there is cross layer impact with</w:t>
      </w:r>
      <w:r w:rsidR="00F52C58" w:rsidRPr="00C131F2">
        <w:t xml:space="preserve"> the</w:t>
      </w:r>
      <w:r w:rsidR="00191602" w:rsidRPr="00C131F2">
        <w:t xml:space="preserve"> physical layer, which would be a little strange to specify in the stage-2 CR.</w:t>
      </w:r>
      <w:r w:rsidRPr="00C131F2">
        <w:t xml:space="preserve"> An obvious place to put the note would be after Note 3A1 in the current running CR:</w:t>
      </w:r>
    </w:p>
    <w:tbl>
      <w:tblPr>
        <w:tblStyle w:val="TableGrid"/>
        <w:tblW w:w="0" w:type="auto"/>
        <w:tblInd w:w="137" w:type="dxa"/>
        <w:tblLook w:val="04A0" w:firstRow="1" w:lastRow="0" w:firstColumn="1" w:lastColumn="0" w:noHBand="0" w:noVBand="1"/>
      </w:tblPr>
      <w:tblGrid>
        <w:gridCol w:w="9494"/>
      </w:tblGrid>
      <w:tr w:rsidR="001313E5" w:rsidRPr="00C131F2" w14:paraId="709582FA" w14:textId="77777777" w:rsidTr="00C473F3">
        <w:tc>
          <w:tcPr>
            <w:tcW w:w="9494" w:type="dxa"/>
          </w:tcPr>
          <w:p w14:paraId="73A90164" w14:textId="77777777" w:rsidR="001313E5" w:rsidRPr="00C131F2" w:rsidRDefault="001313E5" w:rsidP="0039328C">
            <w:pPr>
              <w:pStyle w:val="NO"/>
            </w:pPr>
            <w:r w:rsidRPr="00C131F2">
              <w:t>NOTE 3A1:</w:t>
            </w:r>
            <w:r w:rsidRPr="00C131F2">
              <w:tab/>
              <w:t>The MAC entity selects a value for the resource reservation interval which</w:t>
            </w:r>
            <w:r w:rsidRPr="00C131F2">
              <w:rPr>
                <w:rFonts w:eastAsia="Calibri"/>
              </w:rPr>
              <w:t xml:space="preserve"> is larger than the remaining PDB of SL data available in the logical channel</w:t>
            </w:r>
            <w:r w:rsidRPr="00C131F2">
              <w:t>.</w:t>
            </w:r>
          </w:p>
          <w:p w14:paraId="35A75C87" w14:textId="1673DC21" w:rsidR="001313E5" w:rsidRPr="00C131F2" w:rsidRDefault="001313E5" w:rsidP="0039328C">
            <w:pPr>
              <w:pStyle w:val="NO"/>
            </w:pPr>
            <w:r w:rsidRPr="000E5A58">
              <w:rPr>
                <w:color w:val="FF0000"/>
              </w:rPr>
              <w:t xml:space="preserve">NOTE 3A2: It is up to UE implementation to avoid intra-UE or inter-UE transmissions </w:t>
            </w:r>
            <w:r w:rsidR="000A2C9C">
              <w:rPr>
                <w:color w:val="FF0000"/>
              </w:rPr>
              <w:t>overlapping with</w:t>
            </w:r>
            <w:r w:rsidR="000A2C9C" w:rsidRPr="000E5A58">
              <w:rPr>
                <w:color w:val="FF0000"/>
              </w:rPr>
              <w:t xml:space="preserve"> </w:t>
            </w:r>
            <w:r w:rsidRPr="000E5A58">
              <w:rPr>
                <w:color w:val="FF0000"/>
              </w:rPr>
              <w:t xml:space="preserve">LBT measurements by avoiding to select </w:t>
            </w:r>
            <w:r w:rsidR="00125AA1">
              <w:rPr>
                <w:color w:val="FF0000"/>
                <w:lang w:val="en-DK"/>
              </w:rPr>
              <w:t xml:space="preserve">resources in </w:t>
            </w:r>
            <w:r w:rsidRPr="000E5A58">
              <w:rPr>
                <w:color w:val="FF0000"/>
              </w:rPr>
              <w:t xml:space="preserve">any of the N preceding </w:t>
            </w:r>
            <w:r w:rsidR="00125AA1">
              <w:rPr>
                <w:color w:val="FF0000"/>
                <w:lang w:val="en-DK"/>
              </w:rPr>
              <w:t>slots</w:t>
            </w:r>
            <w:r w:rsidRPr="000E5A58">
              <w:rPr>
                <w:color w:val="FF0000"/>
              </w:rPr>
              <w:t xml:space="preserve"> before</w:t>
            </w:r>
            <w:r w:rsidR="00125AA1">
              <w:rPr>
                <w:color w:val="FF0000"/>
                <w:lang w:val="en-DK"/>
              </w:rPr>
              <w:t>,</w:t>
            </w:r>
            <w:r w:rsidRPr="000E5A58">
              <w:rPr>
                <w:color w:val="FF0000"/>
              </w:rPr>
              <w:t xml:space="preserve"> or any of the M following </w:t>
            </w:r>
            <w:r w:rsidR="00125AA1">
              <w:rPr>
                <w:color w:val="FF0000"/>
                <w:lang w:val="en-DK"/>
              </w:rPr>
              <w:t>slots</w:t>
            </w:r>
            <w:r w:rsidRPr="000E5A58">
              <w:rPr>
                <w:color w:val="FF0000"/>
              </w:rPr>
              <w:t xml:space="preserve"> after a reserved resource when the transmitting symbols of the reserved resource overlap with LBT of the selected resource, where both N and M </w:t>
            </w:r>
            <w:r w:rsidR="00125AA1">
              <w:rPr>
                <w:color w:val="FF0000"/>
                <w:lang w:val="en-DK"/>
              </w:rPr>
              <w:t xml:space="preserve">is </w:t>
            </w:r>
            <w:r w:rsidR="00125AA1" w:rsidRPr="00125AA1">
              <w:rPr>
                <w:color w:val="FF0000"/>
              </w:rPr>
              <w:t>bounded by the minimum CW size associated with the CAPC</w:t>
            </w:r>
            <w:r w:rsidR="00D0576F" w:rsidRPr="000E5A58">
              <w:rPr>
                <w:color w:val="FF0000"/>
              </w:rPr>
              <w:t xml:space="preserve"> value of the data</w:t>
            </w:r>
            <w:r w:rsidRPr="000E5A58">
              <w:rPr>
                <w:color w:val="FF0000"/>
              </w:rPr>
              <w:t xml:space="preserve">. </w:t>
            </w:r>
            <w:r w:rsidR="00035936">
              <w:rPr>
                <w:color w:val="FF0000"/>
              </w:rPr>
              <w:t>I</w:t>
            </w:r>
            <w:r w:rsidR="00035936" w:rsidRPr="00035936">
              <w:rPr>
                <w:color w:val="FF0000"/>
              </w:rPr>
              <w:t xml:space="preserve">t is </w:t>
            </w:r>
            <w:r w:rsidR="003C1908">
              <w:rPr>
                <w:color w:val="FF0000"/>
              </w:rPr>
              <w:t>left for</w:t>
            </w:r>
            <w:r w:rsidR="00035936" w:rsidRPr="00035936">
              <w:rPr>
                <w:color w:val="FF0000"/>
              </w:rPr>
              <w:t xml:space="preserve"> UE implementation how </w:t>
            </w:r>
            <w:r w:rsidR="003C1908">
              <w:rPr>
                <w:color w:val="FF0000"/>
              </w:rPr>
              <w:t>physical layer</w:t>
            </w:r>
            <w:r w:rsidR="00035936">
              <w:rPr>
                <w:color w:val="FF0000"/>
              </w:rPr>
              <w:t xml:space="preserve"> </w:t>
            </w:r>
            <w:r w:rsidR="00035936" w:rsidRPr="00035936">
              <w:rPr>
                <w:color w:val="FF0000"/>
              </w:rPr>
              <w:t>report</w:t>
            </w:r>
            <w:r w:rsidR="00035936">
              <w:rPr>
                <w:color w:val="FF0000"/>
              </w:rPr>
              <w:t>s</w:t>
            </w:r>
            <w:r w:rsidR="00035936" w:rsidRPr="00035936">
              <w:rPr>
                <w:color w:val="FF0000"/>
              </w:rPr>
              <w:t xml:space="preserve"> detected reserved resources to MAC </w:t>
            </w:r>
            <w:r w:rsidR="00816B20">
              <w:rPr>
                <w:color w:val="FF0000"/>
              </w:rPr>
              <w:t>entity</w:t>
            </w:r>
            <w:r w:rsidRPr="000E5A58">
              <w:rPr>
                <w:color w:val="FF0000"/>
              </w:rPr>
              <w:t>.</w:t>
            </w:r>
          </w:p>
        </w:tc>
      </w:tr>
    </w:tbl>
    <w:p w14:paraId="32CEAC27" w14:textId="77777777" w:rsidR="001313E5" w:rsidRPr="00C131F2" w:rsidRDefault="001313E5" w:rsidP="001313E5"/>
    <w:p w14:paraId="046DD570" w14:textId="7460180E" w:rsidR="001313E5" w:rsidRPr="00C131F2" w:rsidRDefault="001313E5" w:rsidP="000E5A58">
      <w:pPr>
        <w:jc w:val="both"/>
        <w:rPr>
          <w:b/>
          <w:bCs/>
        </w:rPr>
      </w:pPr>
      <w:r w:rsidRPr="00C131F2">
        <w:rPr>
          <w:b/>
          <w:bCs/>
        </w:rPr>
        <w:t xml:space="preserve">Proposal 2: RAN2 to adapt at least the note in MAC as suggested </w:t>
      </w:r>
      <w:r w:rsidR="00D0576F" w:rsidRPr="00C131F2">
        <w:rPr>
          <w:b/>
          <w:bCs/>
        </w:rPr>
        <w:t>to</w:t>
      </w:r>
      <w:r w:rsidRPr="00C131F2">
        <w:rPr>
          <w:b/>
          <w:bCs/>
        </w:rPr>
        <w:t xml:space="preserve"> handle</w:t>
      </w:r>
      <w:r w:rsidR="008A7D3E" w:rsidRPr="00C131F2">
        <w:rPr>
          <w:b/>
          <w:bCs/>
        </w:rPr>
        <w:t xml:space="preserve"> the impact</w:t>
      </w:r>
      <w:r w:rsidRPr="00C131F2">
        <w:rPr>
          <w:b/>
          <w:bCs/>
        </w:rPr>
        <w:t xml:space="preserve"> </w:t>
      </w:r>
      <w:r w:rsidR="008A7D3E" w:rsidRPr="00C131F2">
        <w:rPr>
          <w:b/>
          <w:bCs/>
        </w:rPr>
        <w:t xml:space="preserve">of </w:t>
      </w:r>
      <w:r w:rsidRPr="00C131F2">
        <w:rPr>
          <w:b/>
          <w:bCs/>
        </w:rPr>
        <w:t>inter- and intra-UE overlapping reserved resources</w:t>
      </w:r>
      <w:r w:rsidR="008A7D3E" w:rsidRPr="00C131F2">
        <w:rPr>
          <w:b/>
          <w:bCs/>
        </w:rPr>
        <w:t xml:space="preserve"> </w:t>
      </w:r>
      <w:r w:rsidR="00217B3C">
        <w:rPr>
          <w:b/>
          <w:bCs/>
        </w:rPr>
        <w:t>with</w:t>
      </w:r>
      <w:r w:rsidR="00217B3C" w:rsidRPr="00C131F2">
        <w:rPr>
          <w:b/>
          <w:bCs/>
        </w:rPr>
        <w:t xml:space="preserve"> </w:t>
      </w:r>
      <w:r w:rsidR="008A7D3E" w:rsidRPr="00C131F2">
        <w:rPr>
          <w:b/>
          <w:bCs/>
        </w:rPr>
        <w:t>LBT</w:t>
      </w:r>
      <w:r w:rsidRPr="00C131F2">
        <w:rPr>
          <w:b/>
          <w:bCs/>
        </w:rPr>
        <w:t>.</w:t>
      </w:r>
    </w:p>
    <w:p w14:paraId="557F5978" w14:textId="057D4F8C" w:rsidR="008A7D3E" w:rsidRPr="000E5A58" w:rsidRDefault="008A7D3E" w:rsidP="008A7D3E">
      <w:pPr>
        <w:pStyle w:val="Heading2"/>
        <w:rPr>
          <w:rFonts w:ascii="Times New Roman" w:hAnsi="Times New Roman"/>
        </w:rPr>
      </w:pPr>
      <w:r w:rsidRPr="000E5A58">
        <w:rPr>
          <w:rFonts w:ascii="Times New Roman" w:hAnsi="Times New Roman"/>
        </w:rPr>
        <w:lastRenderedPageBreak/>
        <w:t>2.2</w:t>
      </w:r>
      <w:r w:rsidR="00FF4187" w:rsidRPr="000E5A58">
        <w:rPr>
          <w:rFonts w:ascii="Times New Roman" w:hAnsi="Times New Roman"/>
        </w:rPr>
        <w:tab/>
        <w:t xml:space="preserve">On recovery from </w:t>
      </w:r>
      <w:r w:rsidRPr="000E5A58">
        <w:rPr>
          <w:rFonts w:ascii="Times New Roman" w:hAnsi="Times New Roman"/>
        </w:rPr>
        <w:t>C-LBT</w:t>
      </w:r>
      <w:r w:rsidR="00FF4187" w:rsidRPr="000E5A58">
        <w:rPr>
          <w:rFonts w:ascii="Times New Roman" w:hAnsi="Times New Roman"/>
        </w:rPr>
        <w:t xml:space="preserve"> failure</w:t>
      </w:r>
    </w:p>
    <w:p w14:paraId="11982FAE" w14:textId="77777777" w:rsidR="008A7D3E" w:rsidRPr="00C131F2" w:rsidRDefault="008A7D3E" w:rsidP="008A7D3E">
      <w:r w:rsidRPr="00C131F2">
        <w:t>In RAN2#122 it was agreed that a UE could select resources from a pool where one or more RB-sets does not have C-LBT indication.</w:t>
      </w:r>
    </w:p>
    <w:p w14:paraId="1669ECF2" w14:textId="77777777" w:rsidR="008A7D3E" w:rsidRPr="00C131F2" w:rsidRDefault="008A7D3E" w:rsidP="008A7D3E">
      <w:pPr>
        <w:pBdr>
          <w:top w:val="single" w:sz="4" w:space="1" w:color="auto"/>
          <w:left w:val="single" w:sz="4" w:space="4" w:color="auto"/>
          <w:bottom w:val="single" w:sz="4" w:space="1" w:color="auto"/>
          <w:right w:val="single" w:sz="4" w:space="4" w:color="auto"/>
        </w:pBdr>
        <w:ind w:left="284"/>
      </w:pPr>
      <w:r w:rsidRPr="00C131F2">
        <w:t>4:    It is up to UE implementation to select a resource pool out of resource pools that has at least one RB-set that SL C-LBT failure was not detected.</w:t>
      </w:r>
    </w:p>
    <w:p w14:paraId="78B3C55F" w14:textId="33615FC3" w:rsidR="008A7D3E" w:rsidRPr="00C131F2" w:rsidRDefault="008A7D3E" w:rsidP="008A7D3E">
      <w:r w:rsidRPr="00C131F2">
        <w:t xml:space="preserve">This agreement </w:t>
      </w:r>
      <w:r w:rsidR="00424FEE" w:rsidRPr="00C131F2">
        <w:t>was</w:t>
      </w:r>
      <w:r w:rsidRPr="00C131F2">
        <w:t xml:space="preserve"> captured in the running CR for 38.321 as</w:t>
      </w:r>
    </w:p>
    <w:tbl>
      <w:tblPr>
        <w:tblStyle w:val="TableGrid"/>
        <w:tblW w:w="0" w:type="auto"/>
        <w:tblInd w:w="137" w:type="dxa"/>
        <w:tblLook w:val="04A0" w:firstRow="1" w:lastRow="0" w:firstColumn="1" w:lastColumn="0" w:noHBand="0" w:noVBand="1"/>
      </w:tblPr>
      <w:tblGrid>
        <w:gridCol w:w="9494"/>
      </w:tblGrid>
      <w:tr w:rsidR="008A7D3E" w:rsidRPr="00C131F2" w14:paraId="73FC804C" w14:textId="77777777" w:rsidTr="0039328C">
        <w:tc>
          <w:tcPr>
            <w:tcW w:w="9494" w:type="dxa"/>
          </w:tcPr>
          <w:p w14:paraId="23A7B5F7" w14:textId="77777777" w:rsidR="008A7D3E" w:rsidRPr="00C131F2" w:rsidRDefault="008A7D3E" w:rsidP="0039328C">
            <w:pPr>
              <w:pStyle w:val="B4"/>
              <w:ind w:left="284"/>
            </w:pPr>
            <w:r w:rsidRPr="00C131F2">
              <w:t>4&gt;</w:t>
            </w:r>
            <w:r w:rsidRPr="00C131F2">
              <w:tab/>
              <w:t xml:space="preserve">select any pool of resources configured with PSFCH resources among the pools of resources except the pool(s) in </w:t>
            </w:r>
            <w:proofErr w:type="spellStart"/>
            <w:r w:rsidRPr="00C131F2">
              <w:rPr>
                <w:i/>
              </w:rPr>
              <w:t>sl</w:t>
            </w:r>
            <w:proofErr w:type="spellEnd"/>
            <w:r w:rsidRPr="00C131F2">
              <w:rPr>
                <w:i/>
              </w:rPr>
              <w:t>-BWP-</w:t>
            </w:r>
            <w:proofErr w:type="spellStart"/>
            <w:r w:rsidRPr="00C131F2">
              <w:rPr>
                <w:i/>
              </w:rPr>
              <w:t>DiscPoolConfig</w:t>
            </w:r>
            <w:proofErr w:type="spellEnd"/>
            <w:r w:rsidRPr="00C131F2">
              <w:t xml:space="preserve"> </w:t>
            </w:r>
            <w:r w:rsidRPr="00C131F2">
              <w:rPr>
                <w:iCs/>
              </w:rPr>
              <w:t xml:space="preserve">or </w:t>
            </w:r>
            <w:proofErr w:type="spellStart"/>
            <w:r w:rsidRPr="00C131F2">
              <w:rPr>
                <w:i/>
                <w:iCs/>
              </w:rPr>
              <w:t>sl</w:t>
            </w:r>
            <w:proofErr w:type="spellEnd"/>
            <w:r w:rsidRPr="00C131F2">
              <w:rPr>
                <w:i/>
                <w:iCs/>
              </w:rPr>
              <w:t>-BWP-</w:t>
            </w:r>
            <w:proofErr w:type="spellStart"/>
            <w:r w:rsidRPr="00C131F2">
              <w:rPr>
                <w:i/>
                <w:iCs/>
              </w:rPr>
              <w:t>DiscPoolConfigCommon</w:t>
            </w:r>
            <w:proofErr w:type="spellEnd"/>
            <w:r w:rsidRPr="00C131F2">
              <w:t>, if configured and the pool(s) including all RB sets for which Sidelink consistent LBT failures were detected.</w:t>
            </w:r>
          </w:p>
        </w:tc>
      </w:tr>
    </w:tbl>
    <w:p w14:paraId="38D2CCF6" w14:textId="39A394A1" w:rsidR="008A7D3E" w:rsidRPr="00C131F2" w:rsidRDefault="008A7D3E" w:rsidP="000E5A58">
      <w:pPr>
        <w:spacing w:before="240"/>
        <w:jc w:val="both"/>
      </w:pPr>
      <w:r w:rsidRPr="00C131F2">
        <w:t>Base</w:t>
      </w:r>
      <w:r w:rsidR="00A33C02" w:rsidRPr="00C131F2">
        <w:t>d</w:t>
      </w:r>
      <w:r w:rsidRPr="00C131F2">
        <w:t xml:space="preserve"> on our understanding, the above text may not fit the intention completely, as it may be interpreted as </w:t>
      </w:r>
      <w:r w:rsidR="00DB5653" w:rsidRPr="00C131F2">
        <w:t xml:space="preserve">it </w:t>
      </w:r>
      <w:r w:rsidRPr="00C131F2">
        <w:t>exempts the resource pools in which C-LBT per RB-set is detected i.e. if any resource pool have detected C-LBT it should not be selected. We propose to resolve this ambiguity by one of two ways:</w:t>
      </w:r>
    </w:p>
    <w:p w14:paraId="0A0DBBD5" w14:textId="77777777" w:rsidR="008A7D3E" w:rsidRPr="000E5A58" w:rsidRDefault="008A7D3E" w:rsidP="008A7D3E">
      <w:pPr>
        <w:pStyle w:val="ListParagraph"/>
        <w:numPr>
          <w:ilvl w:val="0"/>
          <w:numId w:val="11"/>
        </w:numPr>
        <w:ind w:leftChars="0"/>
        <w:rPr>
          <w:rFonts w:ascii="Times New Roman" w:hAnsi="Times New Roman" w:cs="Times New Roman"/>
          <w:u w:val="single"/>
        </w:rPr>
      </w:pPr>
      <w:r w:rsidRPr="000E5A58">
        <w:rPr>
          <w:rFonts w:ascii="Times New Roman" w:hAnsi="Times New Roman" w:cs="Times New Roman"/>
        </w:rPr>
        <w:t xml:space="preserve">State that the UE can </w:t>
      </w:r>
      <w:r w:rsidRPr="000E5A58">
        <w:rPr>
          <w:rFonts w:ascii="Times New Roman" w:hAnsi="Times New Roman" w:cs="Times New Roman"/>
          <w:u w:val="single"/>
        </w:rPr>
        <w:t xml:space="preserve">select any pool of resources with at least one RB-set where C-LBT has not been detected, </w:t>
      </w:r>
      <w:r w:rsidRPr="000E5A58">
        <w:rPr>
          <w:rFonts w:ascii="Times New Roman" w:hAnsi="Times New Roman" w:cs="Times New Roman"/>
        </w:rPr>
        <w:t xml:space="preserve">except the pool(s) in </w:t>
      </w:r>
      <w:proofErr w:type="spellStart"/>
      <w:r w:rsidRPr="000E5A58">
        <w:rPr>
          <w:rFonts w:ascii="Times New Roman" w:hAnsi="Times New Roman" w:cs="Times New Roman"/>
          <w:i/>
        </w:rPr>
        <w:t>sl</w:t>
      </w:r>
      <w:proofErr w:type="spellEnd"/>
      <w:r w:rsidRPr="000E5A58">
        <w:rPr>
          <w:rFonts w:ascii="Times New Roman" w:hAnsi="Times New Roman" w:cs="Times New Roman"/>
          <w:i/>
        </w:rPr>
        <w:t>-BWP-</w:t>
      </w:r>
      <w:proofErr w:type="spellStart"/>
      <w:r w:rsidRPr="000E5A58">
        <w:rPr>
          <w:rFonts w:ascii="Times New Roman" w:hAnsi="Times New Roman" w:cs="Times New Roman"/>
          <w:i/>
        </w:rPr>
        <w:t>DiscPoolConfig</w:t>
      </w:r>
      <w:proofErr w:type="spellEnd"/>
      <w:r w:rsidRPr="000E5A58">
        <w:rPr>
          <w:rFonts w:ascii="Times New Roman" w:hAnsi="Times New Roman" w:cs="Times New Roman"/>
        </w:rPr>
        <w:t xml:space="preserve"> or </w:t>
      </w:r>
      <w:proofErr w:type="spellStart"/>
      <w:r w:rsidRPr="000E5A58">
        <w:rPr>
          <w:rFonts w:ascii="Times New Roman" w:hAnsi="Times New Roman" w:cs="Times New Roman"/>
          <w:i/>
        </w:rPr>
        <w:t>sl</w:t>
      </w:r>
      <w:proofErr w:type="spellEnd"/>
      <w:r w:rsidRPr="000E5A58">
        <w:rPr>
          <w:rFonts w:ascii="Times New Roman" w:hAnsi="Times New Roman" w:cs="Times New Roman"/>
          <w:i/>
        </w:rPr>
        <w:t>-BWP-</w:t>
      </w:r>
      <w:proofErr w:type="spellStart"/>
      <w:r w:rsidRPr="000E5A58">
        <w:rPr>
          <w:rFonts w:ascii="Times New Roman" w:hAnsi="Times New Roman" w:cs="Times New Roman"/>
          <w:i/>
        </w:rPr>
        <w:t>DiscPoolConfigCommon</w:t>
      </w:r>
      <w:proofErr w:type="spellEnd"/>
      <w:r w:rsidRPr="000E5A58">
        <w:rPr>
          <w:rFonts w:ascii="Times New Roman" w:hAnsi="Times New Roman" w:cs="Times New Roman"/>
        </w:rPr>
        <w:t>, if configured.</w:t>
      </w:r>
    </w:p>
    <w:p w14:paraId="4BEB9246" w14:textId="63F716A2" w:rsidR="008A7D3E" w:rsidRPr="000E5A58" w:rsidRDefault="008A7D3E" w:rsidP="008A7D3E">
      <w:pPr>
        <w:pStyle w:val="ListParagraph"/>
        <w:numPr>
          <w:ilvl w:val="0"/>
          <w:numId w:val="11"/>
        </w:numPr>
        <w:ind w:leftChars="0"/>
        <w:rPr>
          <w:rFonts w:ascii="Times New Roman" w:hAnsi="Times New Roman" w:cs="Times New Roman"/>
          <w:u w:val="single"/>
        </w:rPr>
      </w:pPr>
      <w:r w:rsidRPr="000E5A58">
        <w:rPr>
          <w:rFonts w:ascii="Times New Roman" w:hAnsi="Times New Roman" w:cs="Times New Roman"/>
        </w:rPr>
        <w:t xml:space="preserve">State more explicitly that the exempted pools includes </w:t>
      </w:r>
      <w:r w:rsidRPr="000E5A58">
        <w:rPr>
          <w:rFonts w:ascii="Times New Roman" w:hAnsi="Times New Roman" w:cs="Times New Roman"/>
          <w:u w:val="single"/>
        </w:rPr>
        <w:t xml:space="preserve">the pool(s) where all RB-sets have had SL </w:t>
      </w:r>
      <w:r w:rsidR="001C2881">
        <w:rPr>
          <w:rFonts w:ascii="Times New Roman" w:hAnsi="Times New Roman" w:cs="Times New Roman"/>
          <w:u w:val="single"/>
        </w:rPr>
        <w:t>C-</w:t>
      </w:r>
      <w:r w:rsidRPr="000E5A58">
        <w:rPr>
          <w:rFonts w:ascii="Times New Roman" w:hAnsi="Times New Roman" w:cs="Times New Roman"/>
          <w:u w:val="single"/>
        </w:rPr>
        <w:t>LBT failure detected</w:t>
      </w:r>
    </w:p>
    <w:p w14:paraId="6121045F" w14:textId="734EF977" w:rsidR="008A7D3E" w:rsidRPr="00C131F2" w:rsidRDefault="008A7D3E" w:rsidP="000E5A58">
      <w:pPr>
        <w:spacing w:before="240"/>
        <w:jc w:val="both"/>
      </w:pPr>
      <w:r w:rsidRPr="00C131F2">
        <w:t xml:space="preserve">We do prefer option 1, as we see </w:t>
      </w:r>
      <w:r w:rsidR="003C41D1" w:rsidRPr="00C131F2">
        <w:t xml:space="preserve">that </w:t>
      </w:r>
      <w:r w:rsidRPr="00C131F2">
        <w:t>it</w:t>
      </w:r>
      <w:r w:rsidR="003C41D1" w:rsidRPr="00C131F2">
        <w:t xml:space="preserve"> expresses it</w:t>
      </w:r>
      <w:r w:rsidRPr="00C131F2">
        <w:t xml:space="preserve"> </w:t>
      </w:r>
      <w:r w:rsidR="005518B6" w:rsidRPr="00C131F2">
        <w:t>clearer</w:t>
      </w:r>
      <w:r w:rsidRPr="00C131F2">
        <w:t xml:space="preserve"> to what the UE is expected to do.</w:t>
      </w:r>
    </w:p>
    <w:p w14:paraId="4AB194D7" w14:textId="1FDAD399" w:rsidR="008A7D3E" w:rsidRPr="00C131F2" w:rsidRDefault="008A7D3E" w:rsidP="008A7D3E">
      <w:pPr>
        <w:rPr>
          <w:b/>
          <w:bCs/>
          <w:u w:val="single"/>
        </w:rPr>
      </w:pPr>
      <w:r w:rsidRPr="00C131F2">
        <w:rPr>
          <w:b/>
          <w:bCs/>
        </w:rPr>
        <w:t xml:space="preserve">Proposal </w:t>
      </w:r>
      <w:r w:rsidR="00B916E2" w:rsidRPr="00C131F2">
        <w:rPr>
          <w:b/>
          <w:bCs/>
        </w:rPr>
        <w:t>3</w:t>
      </w:r>
      <w:r w:rsidRPr="00C131F2">
        <w:rPr>
          <w:b/>
          <w:bCs/>
        </w:rPr>
        <w:t xml:space="preserve">: RAN2 to revise the running CR text covering exclusion of pools with C-LBT detected to state that the UE may </w:t>
      </w:r>
      <w:r w:rsidRPr="00C131F2">
        <w:rPr>
          <w:b/>
          <w:bCs/>
          <w:u w:val="single"/>
        </w:rPr>
        <w:t>select any pool of resources with at least one RB-set where C-LBT has not been detected</w:t>
      </w:r>
      <w:r w:rsidR="00037DA3">
        <w:rPr>
          <w:b/>
          <w:u w:val="single"/>
        </w:rPr>
        <w:t>.</w:t>
      </w:r>
    </w:p>
    <w:p w14:paraId="19A7DE44" w14:textId="5065A666" w:rsidR="008A7D3E" w:rsidRPr="00C131F2" w:rsidRDefault="00653998" w:rsidP="000E5A58">
      <w:pPr>
        <w:jc w:val="both"/>
      </w:pPr>
      <w:r w:rsidRPr="00C131F2">
        <w:t>T</w:t>
      </w:r>
      <w:r w:rsidR="008A7D3E" w:rsidRPr="00C131F2">
        <w:t xml:space="preserve">he cancellation of the C-LBT indication, RAN2 has an open issue on whether the UE should wait for the </w:t>
      </w:r>
      <w:proofErr w:type="spellStart"/>
      <w:r w:rsidR="008A7D3E" w:rsidRPr="00C131F2">
        <w:t>sl</w:t>
      </w:r>
      <w:proofErr w:type="spellEnd"/>
      <w:r w:rsidR="008A7D3E" w:rsidRPr="00C131F2">
        <w:t>-LBT-</w:t>
      </w:r>
      <w:proofErr w:type="spellStart"/>
      <w:r w:rsidR="008A7D3E" w:rsidRPr="00C131F2">
        <w:t>recoveryTimer</w:t>
      </w:r>
      <w:proofErr w:type="spellEnd"/>
      <w:r w:rsidR="008A7D3E" w:rsidRPr="00C131F2">
        <w:t xml:space="preserve"> to cancel SL consistent LBT failure. In our view, the </w:t>
      </w:r>
      <w:proofErr w:type="spellStart"/>
      <w:r w:rsidR="008A7D3E" w:rsidRPr="00C131F2">
        <w:rPr>
          <w:i/>
          <w:iCs/>
        </w:rPr>
        <w:t>sl</w:t>
      </w:r>
      <w:proofErr w:type="spellEnd"/>
      <w:r w:rsidR="008A7D3E" w:rsidRPr="00C131F2">
        <w:rPr>
          <w:i/>
          <w:iCs/>
        </w:rPr>
        <w:t>-LBT-</w:t>
      </w:r>
      <w:proofErr w:type="spellStart"/>
      <w:r w:rsidR="008A7D3E" w:rsidRPr="00C131F2">
        <w:rPr>
          <w:i/>
          <w:iCs/>
        </w:rPr>
        <w:t>recoveryTimer</w:t>
      </w:r>
      <w:proofErr w:type="spellEnd"/>
      <w:r w:rsidR="008A7D3E" w:rsidRPr="00C131F2">
        <w:t xml:space="preserve"> may be cancelled upon reconfiguration, but in case of a LBT failure MAC CE transmission, the UE should still wait for the </w:t>
      </w:r>
      <w:proofErr w:type="spellStart"/>
      <w:r w:rsidR="008A7D3E" w:rsidRPr="00C131F2">
        <w:rPr>
          <w:i/>
          <w:iCs/>
        </w:rPr>
        <w:t>sl</w:t>
      </w:r>
      <w:proofErr w:type="spellEnd"/>
      <w:r w:rsidR="008A7D3E" w:rsidRPr="00C131F2">
        <w:rPr>
          <w:i/>
          <w:iCs/>
        </w:rPr>
        <w:t>-LBT-</w:t>
      </w:r>
      <w:proofErr w:type="spellStart"/>
      <w:r w:rsidR="008A7D3E" w:rsidRPr="00C131F2">
        <w:rPr>
          <w:i/>
          <w:iCs/>
        </w:rPr>
        <w:t>recoveryTimer</w:t>
      </w:r>
      <w:proofErr w:type="spellEnd"/>
      <w:r w:rsidR="008A7D3E" w:rsidRPr="00C131F2">
        <w:t xml:space="preserve"> expiration before cancelling C-LBT on the </w:t>
      </w:r>
      <w:r w:rsidR="007C64DA" w:rsidRPr="00C131F2">
        <w:t>R</w:t>
      </w:r>
      <w:r w:rsidR="008A7D3E" w:rsidRPr="00C131F2">
        <w:t>B-set.</w:t>
      </w:r>
    </w:p>
    <w:p w14:paraId="5806883B" w14:textId="710E42C5" w:rsidR="008A7D3E" w:rsidRPr="00C131F2" w:rsidRDefault="008A7D3E" w:rsidP="000E5A58">
      <w:pPr>
        <w:jc w:val="both"/>
        <w:rPr>
          <w:b/>
          <w:bCs/>
        </w:rPr>
      </w:pPr>
      <w:r w:rsidRPr="00C131F2">
        <w:rPr>
          <w:b/>
          <w:bCs/>
        </w:rPr>
        <w:t xml:space="preserve">Proposal </w:t>
      </w:r>
      <w:r w:rsidR="00236FF8" w:rsidRPr="00C131F2">
        <w:rPr>
          <w:b/>
          <w:bCs/>
        </w:rPr>
        <w:t>4</w:t>
      </w:r>
      <w:r w:rsidRPr="00C131F2">
        <w:rPr>
          <w:b/>
          <w:bCs/>
        </w:rPr>
        <w:t xml:space="preserve">: </w:t>
      </w:r>
      <w:r w:rsidR="00C73906">
        <w:rPr>
          <w:b/>
        </w:rPr>
        <w:t>At least for mode 2, e</w:t>
      </w:r>
      <w:r w:rsidRPr="00C131F2">
        <w:rPr>
          <w:b/>
          <w:bCs/>
        </w:rPr>
        <w:t xml:space="preserve">ven if the SL consistent LBT failure MAC CE is transmitted, the UE should wait for the </w:t>
      </w:r>
      <w:proofErr w:type="spellStart"/>
      <w:r w:rsidRPr="00C131F2">
        <w:rPr>
          <w:b/>
          <w:bCs/>
          <w:i/>
          <w:iCs/>
        </w:rPr>
        <w:t>sl</w:t>
      </w:r>
      <w:proofErr w:type="spellEnd"/>
      <w:r w:rsidRPr="00C131F2">
        <w:rPr>
          <w:b/>
          <w:bCs/>
          <w:i/>
          <w:iCs/>
        </w:rPr>
        <w:t>-LBT-</w:t>
      </w:r>
      <w:proofErr w:type="spellStart"/>
      <w:r w:rsidRPr="00C131F2">
        <w:rPr>
          <w:b/>
          <w:bCs/>
          <w:i/>
          <w:iCs/>
        </w:rPr>
        <w:t>recoveryTimer</w:t>
      </w:r>
      <w:proofErr w:type="spellEnd"/>
      <w:r w:rsidRPr="00C131F2">
        <w:rPr>
          <w:b/>
          <w:bCs/>
        </w:rPr>
        <w:t xml:space="preserve"> to cancel SL consistent LBT failure</w:t>
      </w:r>
      <w:r w:rsidR="00412010">
        <w:rPr>
          <w:b/>
        </w:rPr>
        <w:t>.</w:t>
      </w:r>
      <w:r w:rsidRPr="00C131F2">
        <w:rPr>
          <w:b/>
          <w:bCs/>
        </w:rPr>
        <w:t xml:space="preserve"> FFS for the case of reconfiguration.</w:t>
      </w:r>
    </w:p>
    <w:p w14:paraId="0ED1913C" w14:textId="7CAB4E25" w:rsidR="007C64DA" w:rsidRPr="000E5A58" w:rsidRDefault="007C64DA" w:rsidP="007C64DA">
      <w:pPr>
        <w:pStyle w:val="Heading2"/>
        <w:rPr>
          <w:rFonts w:ascii="Times New Roman" w:hAnsi="Times New Roman"/>
        </w:rPr>
      </w:pPr>
      <w:r w:rsidRPr="000E5A58">
        <w:rPr>
          <w:rFonts w:ascii="Times New Roman" w:hAnsi="Times New Roman"/>
        </w:rPr>
        <w:t>2.3</w:t>
      </w:r>
      <w:r w:rsidRPr="000E5A58">
        <w:rPr>
          <w:rFonts w:ascii="Times New Roman" w:hAnsi="Times New Roman"/>
        </w:rPr>
        <w:tab/>
      </w:r>
      <w:r w:rsidR="00FF4187" w:rsidRPr="000E5A58">
        <w:rPr>
          <w:rFonts w:ascii="Times New Roman" w:hAnsi="Times New Roman"/>
        </w:rPr>
        <w:t>On r</w:t>
      </w:r>
      <w:r w:rsidRPr="000E5A58">
        <w:rPr>
          <w:rFonts w:ascii="Times New Roman" w:hAnsi="Times New Roman"/>
        </w:rPr>
        <w:t>eporting of C-LBT failure</w:t>
      </w:r>
      <w:r w:rsidR="006472FD" w:rsidRPr="000E5A58">
        <w:rPr>
          <w:rFonts w:ascii="Times New Roman" w:hAnsi="Times New Roman"/>
        </w:rPr>
        <w:t xml:space="preserve"> to peer UEs</w:t>
      </w:r>
    </w:p>
    <w:p w14:paraId="2435CFCE" w14:textId="689A10E8" w:rsidR="007E26B3" w:rsidRPr="00C131F2" w:rsidRDefault="007E26B3" w:rsidP="000E5A58">
      <w:pPr>
        <w:spacing w:before="240"/>
        <w:jc w:val="both"/>
      </w:pPr>
      <w:r w:rsidRPr="00C131F2">
        <w:t xml:space="preserve">As described in </w:t>
      </w:r>
      <w:r w:rsidRPr="00CF0EEE">
        <w:t>R2-23</w:t>
      </w:r>
      <w:r w:rsidR="00CF0EEE" w:rsidRPr="00CF0EEE">
        <w:t>10052</w:t>
      </w:r>
      <w:r w:rsidRPr="00C131F2">
        <w:t xml:space="preserve"> </w:t>
      </w:r>
      <w:r w:rsidR="00CA3EA8" w:rsidRPr="000E5A58">
        <w:t>it might be worthwhile to allow a UE to report C-LBT failure to its peer(s) since this information can be used to prevent at least issues related to PSFCH feedback (as we discuss in the section 2.2). This is true at least for unicast, but sharing C-LBT failure information with peers in the case of broadcast is less useful</w:t>
      </w:r>
      <w:r w:rsidRPr="00C131F2">
        <w:t>.</w:t>
      </w:r>
    </w:p>
    <w:p w14:paraId="3713C8F9" w14:textId="36612F8C" w:rsidR="0051114E" w:rsidRPr="000E5A58" w:rsidRDefault="0051114E" w:rsidP="0051114E">
      <w:pPr>
        <w:spacing w:before="240"/>
        <w:jc w:val="both"/>
      </w:pPr>
      <w:r w:rsidRPr="00C131F2">
        <w:t>The usage of th</w:t>
      </w:r>
      <w:r w:rsidR="00D05B12" w:rsidRPr="00C131F2">
        <w:t xml:space="preserve">is C-LBT peer report will be </w:t>
      </w:r>
      <w:r w:rsidR="00D05B12" w:rsidRPr="000E5A58">
        <w:t>t</w:t>
      </w:r>
      <w:r w:rsidRPr="000E5A58">
        <w:t>o cope with the impact of SL-specific C-LBT failure in the SL HARQ procedure:</w:t>
      </w:r>
    </w:p>
    <w:p w14:paraId="0D11CE1A" w14:textId="77777777" w:rsidR="0051114E" w:rsidRPr="000E5A58" w:rsidRDefault="0051114E" w:rsidP="0051114E">
      <w:pPr>
        <w:pStyle w:val="ListParagraph"/>
        <w:numPr>
          <w:ilvl w:val="0"/>
          <w:numId w:val="14"/>
        </w:numPr>
        <w:spacing w:before="240" w:after="160" w:line="254" w:lineRule="auto"/>
        <w:ind w:leftChars="0"/>
        <w:contextualSpacing/>
        <w:jc w:val="both"/>
        <w:rPr>
          <w:rFonts w:ascii="Times New Roman" w:hAnsi="Times New Roman" w:cs="Times New Roman"/>
          <w:szCs w:val="20"/>
        </w:rPr>
      </w:pPr>
      <w:r w:rsidRPr="000E5A58">
        <w:rPr>
          <w:rFonts w:ascii="Times New Roman" w:hAnsi="Times New Roman" w:cs="Times New Roman"/>
          <w:szCs w:val="20"/>
        </w:rPr>
        <w:t>The Rx needs to be able to report, to either the gNB or directly to the Tx UE, that it is experiencing consecutive LBT failure; and</w:t>
      </w:r>
    </w:p>
    <w:p w14:paraId="7F1C8685" w14:textId="77777777" w:rsidR="0051114E" w:rsidRPr="000E5A58" w:rsidRDefault="0051114E" w:rsidP="0051114E">
      <w:pPr>
        <w:pStyle w:val="ListParagraph"/>
        <w:numPr>
          <w:ilvl w:val="0"/>
          <w:numId w:val="14"/>
        </w:numPr>
        <w:spacing w:before="240" w:after="160" w:line="254" w:lineRule="auto"/>
        <w:ind w:leftChars="0"/>
        <w:contextualSpacing/>
        <w:jc w:val="both"/>
        <w:rPr>
          <w:rFonts w:ascii="Times New Roman" w:hAnsi="Times New Roman" w:cs="Times New Roman"/>
          <w:szCs w:val="20"/>
        </w:rPr>
      </w:pPr>
      <w:r w:rsidRPr="000E5A58">
        <w:rPr>
          <w:rFonts w:ascii="Times New Roman" w:hAnsi="Times New Roman" w:cs="Times New Roman"/>
          <w:szCs w:val="20"/>
        </w:rPr>
        <w:t>The Tx UE needs to be able to react to that information when receiving it directly from the Rx UE or via the gNB.</w:t>
      </w:r>
    </w:p>
    <w:p w14:paraId="04619CAC" w14:textId="77777777" w:rsidR="0051114E" w:rsidRPr="000E5A58" w:rsidRDefault="0051114E" w:rsidP="0051114E">
      <w:pPr>
        <w:spacing w:before="240"/>
        <w:jc w:val="both"/>
      </w:pPr>
      <w:r w:rsidRPr="000E5A58">
        <w:t>If the Tx UE is made aware that the Rx UE is experiencing C-LBT failure in the RB set where the Tx UE plans to transmit; then the Tx UE should be able to decide based on this information if it should or not request HARQ feedback (i.e. using the HARQ feedback indicator in the 2</w:t>
      </w:r>
      <w:r w:rsidRPr="000E5A58">
        <w:rPr>
          <w:vertAlign w:val="superscript"/>
        </w:rPr>
        <w:t>nd</w:t>
      </w:r>
      <w:r w:rsidRPr="000E5A58">
        <w:t xml:space="preserve"> stage SCI). However, in the MAC specification, a UE when performing a transmission is not allowed to decide if it should request HARQ feedback and instead the need for HARQ feedback is configured by logical channel. In addition to the impact of C-LBT failure in general unlicensed operation, it is worthwhile to relax this restriction as the transmitting device can be aware how difficult it is to acquire access to the channel (i.e., to successfully complete the LBT procedure). Therefore, in situations where it is likely that the Rx UE will not be able to provide HARQ feedback due to expected LBT failure, then the Tx UE should be allowed to not request for HARQ feedback and adjust its transmission parameters to avoid a HARQ retransmission instead.</w:t>
      </w:r>
    </w:p>
    <w:p w14:paraId="2FC42BCE" w14:textId="309FCB7C" w:rsidR="0051114E" w:rsidRPr="000E5A58" w:rsidRDefault="0051114E" w:rsidP="0051114E">
      <w:pPr>
        <w:spacing w:after="0"/>
        <w:jc w:val="both"/>
        <w:rPr>
          <w:b/>
        </w:rPr>
      </w:pPr>
      <w:r w:rsidRPr="000E5A58">
        <w:rPr>
          <w:b/>
        </w:rPr>
        <w:lastRenderedPageBreak/>
        <w:t xml:space="preserve">Proposal </w:t>
      </w:r>
      <w:r w:rsidR="00CA3EA8">
        <w:rPr>
          <w:b/>
        </w:rPr>
        <w:t>5</w:t>
      </w:r>
      <w:r w:rsidRPr="000E5A58">
        <w:rPr>
          <w:b/>
        </w:rPr>
        <w:t>: RAN2 to allow a Tx UE to be able to decide (irrespective of the logical channel) on whether to request a HARQ feedback, e.g. based on the acquired information from the Rx UE C-LBT status.</w:t>
      </w:r>
    </w:p>
    <w:p w14:paraId="13D155F4" w14:textId="77777777" w:rsidR="0051114E" w:rsidRPr="000E5A58" w:rsidRDefault="0051114E" w:rsidP="0051114E">
      <w:pPr>
        <w:spacing w:before="240"/>
        <w:jc w:val="both"/>
      </w:pPr>
      <w:r w:rsidRPr="000E5A58">
        <w:t>However, when the Tx UE was not able to acquire information in which RB sets the Rx UE is experiencing C-LBT failure, the Tx UE will still be requesting for HARQ feedback. Upon receiving this request, the Rx UE should still be allowed to attempt PSFCH transmission even though the RB set where the PSFCH resource is situated has been declared to be experiencing consistent LBT failure.</w:t>
      </w:r>
    </w:p>
    <w:p w14:paraId="6EFDD732" w14:textId="3AADB5DD" w:rsidR="007C64DA" w:rsidRPr="000E5A58" w:rsidRDefault="0051114E" w:rsidP="00BD663C">
      <w:pPr>
        <w:jc w:val="both"/>
        <w:rPr>
          <w:b/>
        </w:rPr>
      </w:pPr>
      <w:r w:rsidRPr="000E5A58">
        <w:rPr>
          <w:b/>
        </w:rPr>
        <w:t xml:space="preserve">Proposal </w:t>
      </w:r>
      <w:r w:rsidR="00CA3EA8">
        <w:rPr>
          <w:b/>
        </w:rPr>
        <w:t>6</w:t>
      </w:r>
      <w:r w:rsidRPr="000E5A58">
        <w:rPr>
          <w:b/>
        </w:rPr>
        <w:t>: RAN2 to allow a Rx UE to attempt PSFCH transmission in an RB set where C-LBT failure has been declared.</w:t>
      </w:r>
    </w:p>
    <w:p w14:paraId="3D076562" w14:textId="7A11EAEC" w:rsidR="00617670" w:rsidRPr="000E5A58" w:rsidRDefault="003628EF" w:rsidP="007F79AA">
      <w:pPr>
        <w:pStyle w:val="Heading2"/>
        <w:ind w:left="0" w:firstLine="0"/>
        <w:rPr>
          <w:rFonts w:ascii="Times New Roman" w:hAnsi="Times New Roman"/>
        </w:rPr>
      </w:pPr>
      <w:r w:rsidRPr="000E5A58">
        <w:rPr>
          <w:rFonts w:ascii="Times New Roman" w:hAnsi="Times New Roman"/>
        </w:rPr>
        <w:t>2.</w:t>
      </w:r>
      <w:r w:rsidR="00CA3EA8">
        <w:rPr>
          <w:rFonts w:ascii="Times New Roman" w:hAnsi="Times New Roman"/>
        </w:rPr>
        <w:t>4</w:t>
      </w:r>
      <w:r w:rsidR="00621A68" w:rsidRPr="000E5A58">
        <w:rPr>
          <w:rFonts w:ascii="Times New Roman" w:hAnsi="Times New Roman"/>
        </w:rPr>
        <w:tab/>
      </w:r>
      <w:r w:rsidR="003A6DE6" w:rsidRPr="000E5A58">
        <w:rPr>
          <w:rFonts w:ascii="Times New Roman" w:hAnsi="Times New Roman"/>
        </w:rPr>
        <w:t>Procedure for initiation/cease of SLSS transmissions</w:t>
      </w:r>
    </w:p>
    <w:p w14:paraId="70B44E6C" w14:textId="25813B46" w:rsidR="003A6DE6" w:rsidRPr="00C131F2" w:rsidRDefault="003A6DE6" w:rsidP="003A6DE6">
      <w:r w:rsidRPr="00C131F2">
        <w:t xml:space="preserve">RAN2 has received an </w:t>
      </w:r>
      <w:hyperlink r:id="rId12" w:history="1">
        <w:r w:rsidRPr="00C131F2">
          <w:rPr>
            <w:rStyle w:val="Hyperlink"/>
          </w:rPr>
          <w:t>LS from RAN4</w:t>
        </w:r>
      </w:hyperlink>
      <w:r w:rsidRPr="00C131F2">
        <w:t xml:space="preserve">, requesting input on </w:t>
      </w:r>
      <w:r w:rsidR="003B744B" w:rsidRPr="00C131F2">
        <w:t xml:space="preserve">the UE </w:t>
      </w:r>
      <w:r w:rsidR="00FA29C0" w:rsidRPr="00C131F2">
        <w:t xml:space="preserve">behaviour in </w:t>
      </w:r>
      <w:r w:rsidR="00932589" w:rsidRPr="00C131F2">
        <w:t xml:space="preserve">respect to </w:t>
      </w:r>
      <w:r w:rsidR="005C15B6" w:rsidRPr="00C131F2">
        <w:t xml:space="preserve">measurement delay requirements as function of CCA </w:t>
      </w:r>
      <w:r w:rsidR="007C2221" w:rsidRPr="00C131F2">
        <w:t>(LBT)</w:t>
      </w:r>
      <w:r w:rsidR="005C15B6" w:rsidRPr="00C131F2">
        <w:t xml:space="preserve"> failures (L1) during the evaluation period (</w:t>
      </w:r>
      <w:proofErr w:type="spellStart"/>
      <w:r w:rsidR="005C15B6" w:rsidRPr="00C131F2">
        <w:t>T</w:t>
      </w:r>
      <w:r w:rsidR="005C15B6" w:rsidRPr="00C131F2">
        <w:rPr>
          <w:vertAlign w:val="subscript"/>
        </w:rPr>
        <w:t>evaluate,SLSS_CCA</w:t>
      </w:r>
      <w:proofErr w:type="spellEnd"/>
      <w:r w:rsidR="005C15B6" w:rsidRPr="00C131F2">
        <w:t>)</w:t>
      </w:r>
      <w:r w:rsidR="00411054" w:rsidRPr="00C131F2">
        <w:t xml:space="preserve">. </w:t>
      </w:r>
      <w:r w:rsidR="00652FD6" w:rsidRPr="00C131F2">
        <w:t>In details, RAN4 asked the following</w:t>
      </w:r>
      <w:r w:rsidR="007F79AA" w:rsidRPr="00C131F2">
        <w:t>:</w:t>
      </w:r>
    </w:p>
    <w:tbl>
      <w:tblPr>
        <w:tblStyle w:val="TableGrid"/>
        <w:tblW w:w="0" w:type="auto"/>
        <w:tblLook w:val="04A0" w:firstRow="1" w:lastRow="0" w:firstColumn="1" w:lastColumn="0" w:noHBand="0" w:noVBand="1"/>
      </w:tblPr>
      <w:tblGrid>
        <w:gridCol w:w="9631"/>
      </w:tblGrid>
      <w:tr w:rsidR="00C15F5B" w:rsidRPr="00C131F2" w14:paraId="68A611FC" w14:textId="77777777" w:rsidTr="00C15F5B">
        <w:tc>
          <w:tcPr>
            <w:tcW w:w="9631" w:type="dxa"/>
          </w:tcPr>
          <w:p w14:paraId="460CF1CC" w14:textId="77777777" w:rsidR="00C15F5B" w:rsidRPr="000E5A58" w:rsidRDefault="00C15F5B" w:rsidP="00C15F5B">
            <w:pPr>
              <w:rPr>
                <w:lang w:val="en-IN"/>
              </w:rPr>
            </w:pPr>
            <w:r w:rsidRPr="000E5A58">
              <w:t>RAN4 would like to ask RAN2 which of the following options regarding the UE behaviour is reasonable from RAN2 perspective:</w:t>
            </w:r>
          </w:p>
          <w:p w14:paraId="79A5059C" w14:textId="77777777" w:rsidR="00C15F5B" w:rsidRPr="000E5A58" w:rsidRDefault="00C15F5B" w:rsidP="00C15F5B">
            <w:pPr>
              <w:pStyle w:val="ListParagraph"/>
              <w:numPr>
                <w:ilvl w:val="0"/>
                <w:numId w:val="9"/>
              </w:numPr>
              <w:spacing w:after="160" w:line="256" w:lineRule="auto"/>
              <w:ind w:leftChars="0"/>
              <w:rPr>
                <w:rFonts w:ascii="Times New Roman" w:hAnsi="Times New Roman" w:cs="Times New Roman"/>
              </w:rPr>
            </w:pPr>
            <w:r w:rsidRPr="000E5A58">
              <w:rPr>
                <w:rFonts w:ascii="Times New Roman" w:hAnsi="Times New Roman" w:cs="Times New Roman"/>
              </w:rPr>
              <w:t xml:space="preserve">The UE measures PSBCH-RSRP and evaluates whether to initiate/cease SLSS transmissions within </w:t>
            </w:r>
            <w:proofErr w:type="spellStart"/>
            <w:r w:rsidRPr="000E5A58">
              <w:rPr>
                <w:rFonts w:ascii="Times New Roman" w:hAnsi="Times New Roman" w:cs="Times New Roman"/>
              </w:rPr>
              <w:t>T</w:t>
            </w:r>
            <w:r w:rsidRPr="000E5A58">
              <w:rPr>
                <w:rFonts w:ascii="Times New Roman" w:hAnsi="Times New Roman" w:cs="Times New Roman"/>
                <w:vertAlign w:val="subscript"/>
              </w:rPr>
              <w:t>evaluate,SLSS_CAA</w:t>
            </w:r>
            <w:proofErr w:type="spellEnd"/>
            <w:r w:rsidRPr="000E5A58">
              <w:rPr>
                <w:rFonts w:ascii="Times New Roman" w:hAnsi="Times New Roman" w:cs="Times New Roman"/>
              </w:rPr>
              <w:t xml:space="preserve">, and upon exceeding the maximum allowed CCA failures during </w:t>
            </w:r>
            <w:proofErr w:type="spellStart"/>
            <w:r w:rsidRPr="000E5A58">
              <w:rPr>
                <w:rFonts w:ascii="Times New Roman" w:hAnsi="Times New Roman" w:cs="Times New Roman"/>
              </w:rPr>
              <w:t>T</w:t>
            </w:r>
            <w:r w:rsidRPr="000E5A58">
              <w:rPr>
                <w:rFonts w:ascii="Times New Roman" w:hAnsi="Times New Roman" w:cs="Times New Roman"/>
                <w:vertAlign w:val="subscript"/>
              </w:rPr>
              <w:t>evaluate,SLSS_CCA</w:t>
            </w:r>
            <w:proofErr w:type="spellEnd"/>
            <w:r w:rsidRPr="000E5A58">
              <w:rPr>
                <w:rFonts w:ascii="Times New Roman" w:hAnsi="Times New Roman" w:cs="Times New Roman"/>
              </w:rPr>
              <w:t>, the UE shall:</w:t>
            </w:r>
          </w:p>
          <w:p w14:paraId="4AD51E18" w14:textId="13C1635A" w:rsidR="00C15F5B" w:rsidRPr="000E5A58" w:rsidRDefault="00C15F5B" w:rsidP="00C15F5B">
            <w:pPr>
              <w:pStyle w:val="ListParagraph"/>
              <w:numPr>
                <w:ilvl w:val="1"/>
                <w:numId w:val="10"/>
              </w:numPr>
              <w:spacing w:after="160" w:line="256" w:lineRule="auto"/>
              <w:ind w:leftChars="0"/>
              <w:rPr>
                <w:rFonts w:ascii="Times New Roman" w:hAnsi="Times New Roman" w:cs="Times New Roman"/>
              </w:rPr>
            </w:pPr>
            <w:r w:rsidRPr="000E5A58">
              <w:rPr>
                <w:rFonts w:ascii="Times New Roman" w:hAnsi="Times New Roman" w:cs="Times New Roman"/>
              </w:rPr>
              <w:t>Opt</w:t>
            </w:r>
            <w:r w:rsidR="00C131F2">
              <w:rPr>
                <w:rFonts w:ascii="Times New Roman" w:hAnsi="Times New Roman" w:cs="Times New Roman"/>
              </w:rPr>
              <w:t>i</w:t>
            </w:r>
            <w:r w:rsidRPr="000E5A58">
              <w:rPr>
                <w:rFonts w:ascii="Times New Roman" w:hAnsi="Times New Roman" w:cs="Times New Roman"/>
              </w:rPr>
              <w:t>on 1: cease all SLSS transmissions,</w:t>
            </w:r>
          </w:p>
          <w:p w14:paraId="66B73021" w14:textId="77777777" w:rsidR="00C15F5B" w:rsidRPr="000E5A58" w:rsidRDefault="00C15F5B" w:rsidP="00C15F5B">
            <w:pPr>
              <w:pStyle w:val="ListParagraph"/>
              <w:numPr>
                <w:ilvl w:val="1"/>
                <w:numId w:val="10"/>
              </w:numPr>
              <w:spacing w:after="160" w:line="256" w:lineRule="auto"/>
              <w:ind w:leftChars="0"/>
              <w:rPr>
                <w:rFonts w:ascii="Times New Roman" w:hAnsi="Times New Roman" w:cs="Times New Roman"/>
              </w:rPr>
            </w:pPr>
            <w:r w:rsidRPr="000E5A58">
              <w:rPr>
                <w:rFonts w:ascii="Times New Roman" w:hAnsi="Times New Roman" w:cs="Times New Roman"/>
              </w:rPr>
              <w:t xml:space="preserve">Option 2: initiate SLSS transmissions </w:t>
            </w:r>
          </w:p>
          <w:p w14:paraId="767E5C41" w14:textId="6E58FB8D" w:rsidR="00C15F5B" w:rsidRPr="000E5A58" w:rsidRDefault="00C15F5B" w:rsidP="00C15F5B">
            <w:pPr>
              <w:pStyle w:val="ListParagraph"/>
              <w:numPr>
                <w:ilvl w:val="1"/>
                <w:numId w:val="10"/>
              </w:numPr>
              <w:spacing w:after="160" w:line="256" w:lineRule="auto"/>
              <w:ind w:leftChars="0"/>
              <w:rPr>
                <w:rFonts w:ascii="Times New Roman" w:hAnsi="Times New Roman" w:cs="Times New Roman"/>
              </w:rPr>
            </w:pPr>
            <w:r w:rsidRPr="000E5A58">
              <w:rPr>
                <w:rFonts w:ascii="Times New Roman" w:hAnsi="Times New Roman" w:cs="Times New Roman"/>
              </w:rPr>
              <w:t>Option 3: UE keeps current SLSS transmission status.</w:t>
            </w:r>
          </w:p>
        </w:tc>
      </w:tr>
    </w:tbl>
    <w:p w14:paraId="12480A63" w14:textId="77777777" w:rsidR="00C15F5B" w:rsidRPr="00C131F2" w:rsidRDefault="00C15F5B" w:rsidP="003A6DE6"/>
    <w:p w14:paraId="1A0E0FF0" w14:textId="0A3BF616" w:rsidR="001134BD" w:rsidRDefault="001134BD" w:rsidP="00552808">
      <w:r>
        <w:t xml:space="preserve">Based on our understanding, option 1 and option 2 are for a </w:t>
      </w:r>
      <w:proofErr w:type="spellStart"/>
      <w:r w:rsidR="004020A5" w:rsidRPr="00C131F2">
        <w:t>SyncRef</w:t>
      </w:r>
      <w:proofErr w:type="spellEnd"/>
      <w:r w:rsidR="004020A5" w:rsidRPr="00C131F2">
        <w:t xml:space="preserve"> </w:t>
      </w:r>
      <w:r>
        <w:t xml:space="preserve">and </w:t>
      </w:r>
      <w:r w:rsidR="004020A5">
        <w:t xml:space="preserve">non </w:t>
      </w:r>
      <w:proofErr w:type="spellStart"/>
      <w:r w:rsidR="004020A5" w:rsidRPr="00C131F2">
        <w:t>SyncRef</w:t>
      </w:r>
      <w:proofErr w:type="spellEnd"/>
      <w:r w:rsidR="004020A5" w:rsidRPr="00C131F2">
        <w:t xml:space="preserve"> </w:t>
      </w:r>
      <w:r w:rsidR="004020A5">
        <w:t xml:space="preserve">side </w:t>
      </w:r>
      <w:r>
        <w:t xml:space="preserve">UE respectively, since only a </w:t>
      </w:r>
      <w:proofErr w:type="spellStart"/>
      <w:r w:rsidR="004020A5" w:rsidRPr="00C131F2">
        <w:t>SyncRef</w:t>
      </w:r>
      <w:proofErr w:type="spellEnd"/>
      <w:r w:rsidR="004020A5" w:rsidRPr="00C131F2">
        <w:t xml:space="preserve"> </w:t>
      </w:r>
      <w:r>
        <w:t xml:space="preserve">UE can cease its transmission and a non </w:t>
      </w:r>
      <w:proofErr w:type="spellStart"/>
      <w:r w:rsidR="004020A5" w:rsidRPr="00C131F2">
        <w:t>SyncRef</w:t>
      </w:r>
      <w:proofErr w:type="spellEnd"/>
      <w:r w:rsidR="004020A5" w:rsidRPr="00C131F2">
        <w:t xml:space="preserve"> </w:t>
      </w:r>
      <w:r>
        <w:t xml:space="preserve">UE can initiate it. Furthermore, our understanding is, that option 3 covers both </w:t>
      </w:r>
      <w:proofErr w:type="spellStart"/>
      <w:r w:rsidR="004020A5" w:rsidRPr="00C131F2">
        <w:t>SyncRef</w:t>
      </w:r>
      <w:proofErr w:type="spellEnd"/>
      <w:r w:rsidR="004020A5" w:rsidRPr="00C131F2">
        <w:t xml:space="preserve"> </w:t>
      </w:r>
      <w:r>
        <w:t>and non</w:t>
      </w:r>
      <w:r w:rsidR="004020A5" w:rsidRPr="004020A5">
        <w:t xml:space="preserve"> </w:t>
      </w:r>
      <w:proofErr w:type="spellStart"/>
      <w:r w:rsidR="004020A5" w:rsidRPr="00C131F2">
        <w:t>SyncRef</w:t>
      </w:r>
      <w:proofErr w:type="spellEnd"/>
      <w:r w:rsidR="004020A5" w:rsidRPr="00C131F2">
        <w:t xml:space="preserve"> </w:t>
      </w:r>
      <w:r>
        <w:t>UEs, as</w:t>
      </w:r>
      <w:r w:rsidR="00A61C27">
        <w:t xml:space="preserve"> the intention is to keep legacy behaviour.</w:t>
      </w:r>
    </w:p>
    <w:p w14:paraId="37420126" w14:textId="2BDCE527" w:rsidR="00A61C27" w:rsidRDefault="00A61C27" w:rsidP="00552808">
      <w:r>
        <w:t xml:space="preserve">Firstly, </w:t>
      </w:r>
      <w:r w:rsidR="00E47B27">
        <w:t xml:space="preserve">in case of a UE which is already a </w:t>
      </w:r>
      <w:proofErr w:type="spellStart"/>
      <w:r w:rsidR="004020A5" w:rsidRPr="00C131F2">
        <w:t>SyncRef</w:t>
      </w:r>
      <w:proofErr w:type="spellEnd"/>
      <w:r w:rsidR="00E47B27">
        <w:t xml:space="preserve">, our understanding is that </w:t>
      </w:r>
      <w:r w:rsidR="001D322C">
        <w:t xml:space="preserve">this would related to the case where another UE has initiated SSB transmission due to not being able to monitor </w:t>
      </w:r>
      <w:r w:rsidR="00CB7083">
        <w:t xml:space="preserve">the SSBs due to LBT failure. In such case, the behaviour of the UE should be similar to legacy in case two </w:t>
      </w:r>
      <w:proofErr w:type="spellStart"/>
      <w:r w:rsidR="004020A5" w:rsidRPr="00C131F2">
        <w:t>SyncRef</w:t>
      </w:r>
      <w:r w:rsidR="004020A5">
        <w:t>s</w:t>
      </w:r>
      <w:proofErr w:type="spellEnd"/>
      <w:r w:rsidR="004020A5">
        <w:t xml:space="preserve"> </w:t>
      </w:r>
      <w:r w:rsidR="00CB7083">
        <w:t>meets each other</w:t>
      </w:r>
      <w:r w:rsidR="0039328C">
        <w:t>, where the UE then selects the higher priority or higher RSRP reference</w:t>
      </w:r>
      <w:r w:rsidR="00CB7083">
        <w:t xml:space="preserve">. Furthermore, </w:t>
      </w:r>
      <w:r w:rsidR="00E47B27">
        <w:t xml:space="preserve">since RAN2 already agreed to count LBT failures for </w:t>
      </w:r>
      <w:r w:rsidR="0088226A">
        <w:t>SSB if on the same resource pool, then LBT failures for SSB should trigger C-LBT indication</w:t>
      </w:r>
      <w:r w:rsidR="00B37AD2">
        <w:t xml:space="preserve"> which in turn should cease all SSB transmission. Thus, we believe that legacy </w:t>
      </w:r>
      <w:r w:rsidR="00982C69">
        <w:t xml:space="preserve">and general SL-U </w:t>
      </w:r>
      <w:r w:rsidR="00B37AD2">
        <w:t xml:space="preserve">behaviour should be sufficient to handle </w:t>
      </w:r>
      <w:r w:rsidR="00982C69">
        <w:t>the case of option 1.</w:t>
      </w:r>
    </w:p>
    <w:p w14:paraId="2555578B" w14:textId="08B777D8" w:rsidR="00982C69" w:rsidRDefault="00982C69" w:rsidP="00552808">
      <w:pPr>
        <w:rPr>
          <w:b/>
        </w:rPr>
      </w:pPr>
      <w:r w:rsidRPr="00982C69">
        <w:rPr>
          <w:b/>
        </w:rPr>
        <w:t xml:space="preserve">Observation </w:t>
      </w:r>
      <w:r w:rsidR="002D5E8E">
        <w:rPr>
          <w:b/>
        </w:rPr>
        <w:t>1</w:t>
      </w:r>
      <w:r w:rsidRPr="00982C69">
        <w:rPr>
          <w:b/>
        </w:rPr>
        <w:t xml:space="preserve">: </w:t>
      </w:r>
      <w:r>
        <w:rPr>
          <w:b/>
        </w:rPr>
        <w:t>Legacy and general SL-U procedures should be able to cease</w:t>
      </w:r>
      <w:r w:rsidR="001D322C">
        <w:rPr>
          <w:b/>
        </w:rPr>
        <w:t xml:space="preserve"> SSB transmission</w:t>
      </w:r>
      <w:r w:rsidR="00A61937">
        <w:rPr>
          <w:b/>
        </w:rPr>
        <w:t xml:space="preserve"> correctly, and no enhancements to SL-U is needed to cover LBT issues seen from the </w:t>
      </w:r>
      <w:proofErr w:type="spellStart"/>
      <w:r w:rsidR="007E7A96" w:rsidRPr="007E7A96">
        <w:rPr>
          <w:b/>
        </w:rPr>
        <w:t>SyncRef</w:t>
      </w:r>
      <w:proofErr w:type="spellEnd"/>
      <w:r w:rsidR="007E7A96" w:rsidRPr="007E7A96">
        <w:rPr>
          <w:b/>
        </w:rPr>
        <w:t xml:space="preserve"> </w:t>
      </w:r>
      <w:r w:rsidR="00A61937">
        <w:rPr>
          <w:b/>
        </w:rPr>
        <w:t>UE.</w:t>
      </w:r>
    </w:p>
    <w:p w14:paraId="204A9744" w14:textId="731D7081" w:rsidR="00A61937" w:rsidRDefault="00A61937" w:rsidP="00552808">
      <w:r w:rsidRPr="00A61937">
        <w:t xml:space="preserve">Secondly, </w:t>
      </w:r>
      <w:r>
        <w:t xml:space="preserve">in case the </w:t>
      </w:r>
      <w:proofErr w:type="spellStart"/>
      <w:r w:rsidR="004020A5" w:rsidRPr="00C131F2">
        <w:t>SyncRef</w:t>
      </w:r>
      <w:proofErr w:type="spellEnd"/>
      <w:r w:rsidR="004020A5">
        <w:t xml:space="preserve"> side experiences </w:t>
      </w:r>
      <w:r w:rsidR="004020A5" w:rsidRPr="00C131F2">
        <w:t>LBT, the RSRP meas</w:t>
      </w:r>
      <w:r w:rsidR="004020A5">
        <w:t>u</w:t>
      </w:r>
      <w:r w:rsidR="004020A5" w:rsidRPr="00C131F2">
        <w:t xml:space="preserve">rement (evaluated during a </w:t>
      </w:r>
      <w:proofErr w:type="spellStart"/>
      <w:r w:rsidR="004020A5" w:rsidRPr="00C131F2">
        <w:t>T</w:t>
      </w:r>
      <w:r w:rsidR="004020A5" w:rsidRPr="00C131F2">
        <w:rPr>
          <w:vertAlign w:val="subscript"/>
        </w:rPr>
        <w:t>evaluate</w:t>
      </w:r>
      <w:proofErr w:type="spellEnd"/>
      <w:r w:rsidR="004020A5" w:rsidRPr="00C131F2">
        <w:t xml:space="preserve">) period would decrease, and if it gets below </w:t>
      </w:r>
      <w:proofErr w:type="spellStart"/>
      <w:r w:rsidR="004020A5" w:rsidRPr="00C131F2">
        <w:t>syncTxThreshOoC</w:t>
      </w:r>
      <w:proofErr w:type="spellEnd"/>
      <w:r w:rsidR="004020A5" w:rsidRPr="00C131F2">
        <w:t xml:space="preserve">, then the monitoring UE initiates SLSS, i.e., normal procedure is </w:t>
      </w:r>
      <w:r w:rsidR="00945D6F">
        <w:t>sufficient to initiate SSB transmission</w:t>
      </w:r>
      <w:r w:rsidR="004020A5" w:rsidRPr="00C131F2">
        <w:t>. In addition, RAN1 specified features for S-SSB to cope with LBT failures, such as additional S-SSB occasions</w:t>
      </w:r>
      <w:r w:rsidR="00945D6F">
        <w:t>, and RAN4 is discussing extending the measurement period.</w:t>
      </w:r>
      <w:r w:rsidR="007E7A96">
        <w:t xml:space="preserve"> Thus, the initiating of the SSB transmission should be sufficient to rely on legacy behaviour.</w:t>
      </w:r>
    </w:p>
    <w:p w14:paraId="6E5EE455" w14:textId="3C6E4F13" w:rsidR="007E7A96" w:rsidRDefault="007E7A96" w:rsidP="00552808">
      <w:pPr>
        <w:rPr>
          <w:b/>
        </w:rPr>
      </w:pPr>
      <w:r w:rsidRPr="00982C69">
        <w:rPr>
          <w:b/>
        </w:rPr>
        <w:t xml:space="preserve">Observation </w:t>
      </w:r>
      <w:r w:rsidR="002D5E8E">
        <w:rPr>
          <w:b/>
        </w:rPr>
        <w:t>2</w:t>
      </w:r>
      <w:r w:rsidRPr="00982C69">
        <w:rPr>
          <w:b/>
        </w:rPr>
        <w:t xml:space="preserve">: </w:t>
      </w:r>
      <w:r>
        <w:rPr>
          <w:b/>
        </w:rPr>
        <w:t xml:space="preserve">Legacy and general SL-U procedures should be able to initiate SSB transmission correctly, and no enhancements to SL-U is needed to cover LBT issues seen from the non </w:t>
      </w:r>
      <w:proofErr w:type="spellStart"/>
      <w:r w:rsidRPr="007E7A96">
        <w:rPr>
          <w:b/>
        </w:rPr>
        <w:t>SyncRef</w:t>
      </w:r>
      <w:proofErr w:type="spellEnd"/>
      <w:r w:rsidRPr="007E7A96">
        <w:rPr>
          <w:b/>
        </w:rPr>
        <w:t xml:space="preserve"> </w:t>
      </w:r>
      <w:r>
        <w:rPr>
          <w:b/>
        </w:rPr>
        <w:t>UE.</w:t>
      </w:r>
    </w:p>
    <w:p w14:paraId="218E83CE" w14:textId="69D22C59" w:rsidR="00512F4A" w:rsidRPr="00BA41CD" w:rsidRDefault="00C15743" w:rsidP="004F6D6F">
      <w:pPr>
        <w:rPr>
          <w:b/>
        </w:rPr>
      </w:pPr>
      <w:r>
        <w:rPr>
          <w:b/>
        </w:rPr>
        <w:t xml:space="preserve">Proposal </w:t>
      </w:r>
      <w:r w:rsidR="00985BC6">
        <w:rPr>
          <w:b/>
        </w:rPr>
        <w:t>7</w:t>
      </w:r>
      <w:r>
        <w:rPr>
          <w:b/>
        </w:rPr>
        <w:t xml:space="preserve">: RAN2 to reply </w:t>
      </w:r>
      <w:proofErr w:type="spellStart"/>
      <w:r>
        <w:rPr>
          <w:b/>
        </w:rPr>
        <w:t>tha</w:t>
      </w:r>
      <w:proofErr w:type="spellEnd"/>
      <w:r w:rsidR="00D24FA9">
        <w:rPr>
          <w:b/>
          <w:lang w:val="en-DK"/>
        </w:rPr>
        <w:t>t</w:t>
      </w:r>
      <w:r>
        <w:rPr>
          <w:b/>
        </w:rPr>
        <w:t xml:space="preserve"> option 3 is reasonable </w:t>
      </w:r>
      <w:r w:rsidR="00D24FA9">
        <w:rPr>
          <w:b/>
          <w:lang w:val="en-DK"/>
        </w:rPr>
        <w:t xml:space="preserve">and that RAN2 understands it </w:t>
      </w:r>
      <w:r>
        <w:rPr>
          <w:b/>
        </w:rPr>
        <w:t>means rely on legacy behaviour.</w:t>
      </w:r>
    </w:p>
    <w:p w14:paraId="66EA74C4" w14:textId="5A7693C8" w:rsidR="003E0F56" w:rsidRDefault="00054F2B" w:rsidP="00CA3EA8">
      <w:pPr>
        <w:pStyle w:val="Heading2"/>
        <w:rPr>
          <w:rFonts w:ascii="Times New Roman" w:hAnsi="Times New Roman"/>
        </w:rPr>
      </w:pPr>
      <w:r>
        <w:rPr>
          <w:rFonts w:ascii="Times New Roman" w:hAnsi="Times New Roman"/>
        </w:rPr>
        <w:t>2.5</w:t>
      </w:r>
      <w:r>
        <w:rPr>
          <w:rFonts w:ascii="Times New Roman" w:hAnsi="Times New Roman"/>
        </w:rPr>
        <w:tab/>
        <w:t xml:space="preserve">On </w:t>
      </w:r>
      <w:proofErr w:type="spellStart"/>
      <w:r w:rsidR="00CC76DC">
        <w:rPr>
          <w:rFonts w:ascii="Times New Roman" w:hAnsi="Times New Roman"/>
        </w:rPr>
        <w:t>MCSt</w:t>
      </w:r>
      <w:proofErr w:type="spellEnd"/>
      <w:r w:rsidR="003E0F56">
        <w:rPr>
          <w:rFonts w:ascii="Times New Roman" w:hAnsi="Times New Roman"/>
        </w:rPr>
        <w:t xml:space="preserve"> </w:t>
      </w:r>
      <w:r w:rsidR="0064687D">
        <w:rPr>
          <w:rFonts w:ascii="Times New Roman" w:hAnsi="Times New Roman"/>
        </w:rPr>
        <w:t xml:space="preserve">design and </w:t>
      </w:r>
      <w:r w:rsidR="003E0F56">
        <w:rPr>
          <w:rFonts w:ascii="Times New Roman" w:hAnsi="Times New Roman"/>
        </w:rPr>
        <w:t>resource selection behaviour</w:t>
      </w:r>
    </w:p>
    <w:p w14:paraId="333F16EC" w14:textId="4D7F06E7" w:rsidR="0066707E" w:rsidRDefault="0066707E" w:rsidP="006225D6">
      <w:pPr>
        <w:spacing w:before="240"/>
        <w:jc w:val="both"/>
        <w:rPr>
          <w:rFonts w:cs="Arial"/>
        </w:rPr>
      </w:pPr>
      <w:r>
        <w:rPr>
          <w:rFonts w:cs="Arial"/>
        </w:rPr>
        <w:t xml:space="preserve">In RAN1#114 it was agreed </w:t>
      </w:r>
      <w:r w:rsidR="00B7337B">
        <w:rPr>
          <w:rFonts w:cs="Arial"/>
        </w:rPr>
        <w:t xml:space="preserve">the following regarding the PHY behaviour on </w:t>
      </w:r>
      <w:r w:rsidR="009E79C3">
        <w:rPr>
          <w:rFonts w:cs="Arial"/>
        </w:rPr>
        <w:t xml:space="preserve">identifying </w:t>
      </w:r>
      <w:r w:rsidR="008F2538">
        <w:rPr>
          <w:rFonts w:cs="Arial"/>
        </w:rPr>
        <w:t xml:space="preserve">candidate </w:t>
      </w:r>
      <w:proofErr w:type="spellStart"/>
      <w:r w:rsidR="008F2538">
        <w:rPr>
          <w:rFonts w:cs="Arial"/>
        </w:rPr>
        <w:t>MCSt</w:t>
      </w:r>
      <w:proofErr w:type="spellEnd"/>
      <w:r>
        <w:rPr>
          <w:rFonts w:cs="Arial"/>
        </w:rPr>
        <w:t>:</w:t>
      </w:r>
    </w:p>
    <w:tbl>
      <w:tblPr>
        <w:tblStyle w:val="TableGrid"/>
        <w:tblW w:w="0" w:type="auto"/>
        <w:tblLook w:val="04A0" w:firstRow="1" w:lastRow="0" w:firstColumn="1" w:lastColumn="0" w:noHBand="0" w:noVBand="1"/>
      </w:tblPr>
      <w:tblGrid>
        <w:gridCol w:w="9631"/>
      </w:tblGrid>
      <w:tr w:rsidR="0066707E" w14:paraId="56DDF7E6" w14:textId="77777777" w:rsidTr="0066707E">
        <w:tc>
          <w:tcPr>
            <w:tcW w:w="9631" w:type="dxa"/>
          </w:tcPr>
          <w:p w14:paraId="61217B6D" w14:textId="77777777" w:rsidR="001B7AA0" w:rsidRDefault="001B7AA0" w:rsidP="001B7AA0">
            <w:pPr>
              <w:autoSpaceDE w:val="0"/>
              <w:autoSpaceDN w:val="0"/>
              <w:spacing w:before="60"/>
              <w:jc w:val="both"/>
              <w:rPr>
                <w:b/>
              </w:rPr>
            </w:pPr>
            <w:bookmarkStart w:id="0" w:name="_Hlk143776340"/>
            <w:r>
              <w:rPr>
                <w:b/>
                <w:highlight w:val="green"/>
              </w:rPr>
              <w:lastRenderedPageBreak/>
              <w:t>Agreement</w:t>
            </w:r>
          </w:p>
          <w:p w14:paraId="5C88FC7B" w14:textId="77777777" w:rsidR="001B7AA0" w:rsidRDefault="001B7AA0" w:rsidP="001B7AA0">
            <w:pPr>
              <w:autoSpaceDE w:val="0"/>
              <w:autoSpaceDN w:val="0"/>
              <w:jc w:val="both"/>
            </w:pPr>
            <w:r>
              <w:t>In Mode 2 resource allocation,</w:t>
            </w:r>
          </w:p>
          <w:p w14:paraId="0E4AEC81" w14:textId="77777777" w:rsidR="001B7AA0" w:rsidRDefault="001B7AA0" w:rsidP="001B7AA0">
            <w:pPr>
              <w:pStyle w:val="ListParagraph"/>
              <w:numPr>
                <w:ilvl w:val="0"/>
                <w:numId w:val="12"/>
              </w:numPr>
              <w:autoSpaceDE w:val="0"/>
              <w:autoSpaceDN w:val="0"/>
              <w:spacing w:line="256" w:lineRule="auto"/>
              <w:ind w:leftChars="0"/>
              <w:jc w:val="both"/>
            </w:pPr>
            <w:r>
              <w:t xml:space="preserve">The higher layer can indicate a “number of consecutive slots for </w:t>
            </w:r>
            <w:proofErr w:type="spellStart"/>
            <w:r>
              <w:t>MCSt</w:t>
            </w:r>
            <w:proofErr w:type="spellEnd"/>
            <w:r>
              <w:t>” (</w:t>
            </w:r>
            <m:oMath>
              <m:sSub>
                <m:sSubPr>
                  <m:ctrlPr>
                    <w:rPr>
                      <w:rFonts w:ascii="Cambria Math" w:eastAsia="Times New Roman"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t>) larger than 1 for L1 reporting multi-slots candidates to the higher layer. The candidate multi-slots resource definition is applied.</w:t>
            </w:r>
          </w:p>
          <w:p w14:paraId="6B5FC0F7" w14:textId="77777777" w:rsidR="001B7AA0" w:rsidRDefault="001B7AA0" w:rsidP="001B7AA0">
            <w:pPr>
              <w:pStyle w:val="ListParagraph"/>
              <w:numPr>
                <w:ilvl w:val="1"/>
                <w:numId w:val="12"/>
              </w:numPr>
              <w:autoSpaceDE w:val="0"/>
              <w:autoSpaceDN w:val="0"/>
              <w:spacing w:line="256" w:lineRule="auto"/>
              <w:ind w:leftChars="0"/>
              <w:jc w:val="both"/>
              <w:rPr>
                <w:color w:val="000000"/>
              </w:rPr>
            </w:pPr>
            <w:r>
              <w:rPr>
                <w:color w:val="000000"/>
              </w:rPr>
              <w:t>Otherwise, the candidate single-slot resource definition is applied (same as R16/17).</w:t>
            </w:r>
          </w:p>
          <w:p w14:paraId="537AB519" w14:textId="77777777" w:rsidR="001B7AA0" w:rsidRDefault="001B7AA0" w:rsidP="001B7AA0">
            <w:pPr>
              <w:pStyle w:val="ListParagraph"/>
              <w:numPr>
                <w:ilvl w:val="0"/>
                <w:numId w:val="12"/>
              </w:numPr>
              <w:autoSpaceDE w:val="0"/>
              <w:autoSpaceDN w:val="0"/>
              <w:spacing w:line="256" w:lineRule="auto"/>
              <w:ind w:leftChars="0"/>
              <w:jc w:val="both"/>
            </w:pPr>
            <w:r>
              <w:t xml:space="preserve">The higher layer selects resources from the reported </w:t>
            </w:r>
            <m:oMath>
              <m:sSub>
                <m:sSubPr>
                  <m:ctrlPr>
                    <w:rPr>
                      <w:rFonts w:ascii="Cambria Math" w:eastAsia="Times New Roman" w:hAnsi="Cambria Math" w:cs="Calibri"/>
                      <w:i/>
                      <w:sz w:val="22"/>
                      <w:szCs w:val="22"/>
                    </w:rPr>
                  </m:ctrlPr>
                </m:sSubPr>
                <m:e>
                  <m:r>
                    <w:rPr>
                      <w:rFonts w:ascii="Cambria Math" w:hAnsi="Cambria Math" w:cs="Calibri"/>
                      <w:sz w:val="22"/>
                      <w:szCs w:val="22"/>
                    </w:rPr>
                    <m:t>S</m:t>
                  </m:r>
                </m:e>
                <m:sub>
                  <m:r>
                    <w:rPr>
                      <w:rFonts w:ascii="Cambria Math" w:hAnsi="Cambria Math" w:cs="Calibri"/>
                      <w:sz w:val="22"/>
                      <w:szCs w:val="22"/>
                    </w:rPr>
                    <m:t>A</m:t>
                  </m:r>
                </m:sub>
              </m:sSub>
            </m:oMath>
            <w:r>
              <w:t xml:space="preserve"> according to one of the following based on UE implementation:</w:t>
            </w:r>
          </w:p>
          <w:p w14:paraId="2582532E" w14:textId="77777777" w:rsidR="001B7AA0" w:rsidRDefault="001B7AA0" w:rsidP="001B7AA0">
            <w:pPr>
              <w:pStyle w:val="ListParagraph"/>
              <w:numPr>
                <w:ilvl w:val="1"/>
                <w:numId w:val="12"/>
              </w:numPr>
              <w:autoSpaceDE w:val="0"/>
              <w:autoSpaceDN w:val="0"/>
              <w:spacing w:line="256" w:lineRule="auto"/>
              <w:ind w:leftChars="0"/>
              <w:jc w:val="both"/>
            </w:pPr>
            <w:r>
              <w:t>Random selection as per R16/17</w:t>
            </w:r>
          </w:p>
          <w:p w14:paraId="13BDD00C" w14:textId="77777777" w:rsidR="001B7AA0" w:rsidRDefault="001B7AA0" w:rsidP="001B7AA0">
            <w:pPr>
              <w:pStyle w:val="ListParagraph"/>
              <w:numPr>
                <w:ilvl w:val="1"/>
                <w:numId w:val="12"/>
              </w:numPr>
              <w:autoSpaceDE w:val="0"/>
              <w:autoSpaceDN w:val="0"/>
              <w:spacing w:line="256" w:lineRule="auto"/>
              <w:ind w:leftChars="0"/>
              <w:jc w:val="both"/>
              <w:rPr>
                <w:color w:val="000000"/>
              </w:rPr>
            </w:pPr>
            <w:r>
              <w:rPr>
                <w:color w:val="000000"/>
              </w:rPr>
              <w:t>Higher layer is not restricted to select resources at random, and can select in consecutive slots</w:t>
            </w:r>
          </w:p>
          <w:p w14:paraId="73E32902" w14:textId="77777777" w:rsidR="001B7AA0" w:rsidRDefault="001B7AA0" w:rsidP="001B7AA0">
            <w:pPr>
              <w:pStyle w:val="ListParagraph"/>
              <w:numPr>
                <w:ilvl w:val="2"/>
                <w:numId w:val="12"/>
              </w:numPr>
              <w:autoSpaceDE w:val="0"/>
              <w:autoSpaceDN w:val="0"/>
              <w:spacing w:line="256" w:lineRule="auto"/>
              <w:ind w:leftChars="0"/>
              <w:jc w:val="both"/>
              <w:rPr>
                <w:color w:val="000000"/>
              </w:rPr>
            </w:pPr>
            <w:r>
              <w:rPr>
                <w:color w:val="000000"/>
              </w:rPr>
              <w:t>It is up to RAN2 to define detailed behaviour as needed</w:t>
            </w:r>
          </w:p>
          <w:p w14:paraId="6CA92AF5" w14:textId="77777777" w:rsidR="001B7AA0" w:rsidRDefault="001B7AA0" w:rsidP="001B7AA0">
            <w:pPr>
              <w:pStyle w:val="ListParagraph"/>
              <w:numPr>
                <w:ilvl w:val="1"/>
                <w:numId w:val="12"/>
              </w:numPr>
              <w:autoSpaceDE w:val="0"/>
              <w:autoSpaceDN w:val="0"/>
              <w:spacing w:line="256" w:lineRule="auto"/>
              <w:ind w:leftChars="0"/>
              <w:jc w:val="both"/>
              <w:rPr>
                <w:color w:val="000000"/>
              </w:rPr>
            </w:pPr>
            <w:r>
              <w:rPr>
                <w:color w:val="000000"/>
              </w:rPr>
              <w:t xml:space="preserve">It is RAN1 intention that, once the higher layer selects a multi-slots candidate from the set </w:t>
            </w:r>
            <m:oMath>
              <m:sSub>
                <m:sSubPr>
                  <m:ctrlPr>
                    <w:rPr>
                      <w:rFonts w:ascii="Cambria Math" w:eastAsia="Times New Roman" w:hAnsi="Cambria Math" w:cs="Calibri"/>
                      <w:i/>
                      <w:color w:val="000000"/>
                      <w:sz w:val="22"/>
                      <w:szCs w:val="22"/>
                    </w:rPr>
                  </m:ctrlPr>
                </m:sSubPr>
                <m:e>
                  <m:r>
                    <w:rPr>
                      <w:rFonts w:ascii="Cambria Math" w:hAnsi="Cambria Math" w:cs="Calibri"/>
                      <w:color w:val="000000"/>
                      <w:sz w:val="22"/>
                      <w:szCs w:val="22"/>
                    </w:rPr>
                    <m:t>S</m:t>
                  </m:r>
                </m:e>
                <m:sub>
                  <m:r>
                    <w:rPr>
                      <w:rFonts w:ascii="Cambria Math" w:hAnsi="Cambria Math" w:cs="Calibri"/>
                      <w:color w:val="000000"/>
                      <w:sz w:val="22"/>
                      <w:szCs w:val="22"/>
                    </w:rPr>
                    <m:t>A</m:t>
                  </m:r>
                </m:sub>
              </m:sSub>
            </m:oMath>
            <w:r>
              <w:rPr>
                <w:color w:val="000000"/>
              </w:rPr>
              <w:t xml:space="preserve">, it will use all the single-slot resources of the selected multi-slots candidate for transmission. This RAN1 agreement has no intention on potential RAN2 discussion about how SL resource selection processes are defined in </w:t>
            </w:r>
            <w:proofErr w:type="spellStart"/>
            <w:r>
              <w:rPr>
                <w:color w:val="000000"/>
              </w:rPr>
              <w:t>MCSt</w:t>
            </w:r>
            <w:proofErr w:type="spellEnd"/>
            <w:r>
              <w:rPr>
                <w:color w:val="000000"/>
              </w:rPr>
              <w:t>.</w:t>
            </w:r>
          </w:p>
          <w:p w14:paraId="30E1F550" w14:textId="77777777" w:rsidR="001B7AA0" w:rsidRDefault="001B7AA0" w:rsidP="001B7AA0">
            <w:pPr>
              <w:pStyle w:val="ListParagraph"/>
              <w:numPr>
                <w:ilvl w:val="0"/>
                <w:numId w:val="12"/>
              </w:numPr>
              <w:autoSpaceDE w:val="0"/>
              <w:autoSpaceDN w:val="0"/>
              <w:spacing w:line="256" w:lineRule="auto"/>
              <w:ind w:leftChars="0"/>
              <w:jc w:val="both"/>
              <w:rPr>
                <w:color w:val="000000"/>
              </w:rPr>
            </w:pPr>
            <w:r>
              <w:rPr>
                <w:color w:val="000000"/>
              </w:rPr>
              <w:t>Note, the above is intended to support Approach 1 and 2 only.</w:t>
            </w:r>
          </w:p>
          <w:p w14:paraId="678CBEB9" w14:textId="77777777" w:rsidR="001B7AA0" w:rsidRDefault="001B7AA0" w:rsidP="001B7AA0">
            <w:pPr>
              <w:pStyle w:val="ListParagraph"/>
              <w:numPr>
                <w:ilvl w:val="0"/>
                <w:numId w:val="12"/>
              </w:numPr>
              <w:autoSpaceDE w:val="0"/>
              <w:autoSpaceDN w:val="0"/>
              <w:spacing w:line="256" w:lineRule="auto"/>
              <w:ind w:leftChars="0"/>
              <w:jc w:val="both"/>
              <w:rPr>
                <w:color w:val="000000"/>
              </w:rPr>
            </w:pPr>
            <w:r>
              <w:rPr>
                <w:color w:val="000000"/>
              </w:rPr>
              <w:t>Send an LS to RAN2 informing that it is up to RAN2 to decide in regards to the HARQ RTT timing (minimum time gap)</w:t>
            </w:r>
          </w:p>
          <w:p w14:paraId="5040893E" w14:textId="1D7DB60C" w:rsidR="0066707E" w:rsidRDefault="001B7AA0" w:rsidP="006225D6">
            <w:pPr>
              <w:spacing w:before="240"/>
              <w:jc w:val="both"/>
              <w:rPr>
                <w:rFonts w:cs="Arial"/>
              </w:rPr>
            </w:pPr>
            <w:r>
              <w:rPr>
                <w:color w:val="000000"/>
              </w:rPr>
              <w:t>whether a single TB transmitted over consecutive slots is supported in a resource pool configured with PSFCH resource</w:t>
            </w:r>
            <w:bookmarkEnd w:id="0"/>
          </w:p>
        </w:tc>
      </w:tr>
    </w:tbl>
    <w:p w14:paraId="06CBC315" w14:textId="0BAE6791" w:rsidR="001B7AA0" w:rsidRDefault="00757DC3" w:rsidP="006225D6">
      <w:pPr>
        <w:spacing w:before="240"/>
        <w:jc w:val="both"/>
        <w:rPr>
          <w:rFonts w:cs="Arial"/>
        </w:rPr>
      </w:pPr>
      <w:r>
        <w:rPr>
          <w:rFonts w:cs="Arial"/>
        </w:rPr>
        <w:t>Regarding the resource selection, i</w:t>
      </w:r>
      <w:r w:rsidR="001B7AA0">
        <w:rPr>
          <w:rFonts w:cs="Arial"/>
        </w:rPr>
        <w:t>n the R16/R17 behaviour, the MAC selects randomly from that set the resources to use for its transmission upon receiving a set of candidate resources from the PHY. The reason for this random selection (e.g. instead of selecting the first resource available in time) is to ensure that the transmissions of multiple UEs are spread in time and frequency and in this way to avoid the congestion that would occur if all UEs were biased to select the earliest available resources.</w:t>
      </w:r>
      <w:r w:rsidR="00E82D22">
        <w:rPr>
          <w:rFonts w:cs="Arial"/>
        </w:rPr>
        <w:t xml:space="preserve"> </w:t>
      </w:r>
      <w:r w:rsidR="00066A0D">
        <w:rPr>
          <w:rFonts w:cs="Arial"/>
        </w:rPr>
        <w:t xml:space="preserve">When the MAC is provided with a candidate resource set composed by </w:t>
      </w:r>
      <w:r w:rsidR="00066A0D">
        <w:t xml:space="preserve">multi-slots candidates, </w:t>
      </w:r>
      <w:r w:rsidR="00186BAD">
        <w:t xml:space="preserve">then </w:t>
      </w:r>
      <w:r w:rsidR="0018776D">
        <w:t xml:space="preserve">it should apply the same </w:t>
      </w:r>
      <w:r w:rsidR="00FE654C">
        <w:t xml:space="preserve">random resource selection </w:t>
      </w:r>
      <w:r w:rsidR="0018776D">
        <w:t>principle</w:t>
      </w:r>
      <w:r w:rsidR="00FE654C">
        <w:t xml:space="preserve"> but no</w:t>
      </w:r>
      <w:r w:rsidR="004A11F7">
        <w:t xml:space="preserve">w applied </w:t>
      </w:r>
      <w:r w:rsidR="00D00D33">
        <w:t>at the</w:t>
      </w:r>
      <w:r w:rsidR="0018776D">
        <w:t xml:space="preserve"> </w:t>
      </w:r>
      <w:r w:rsidR="00D00D33" w:rsidRPr="00D00D33">
        <w:t>multi-slots candidate</w:t>
      </w:r>
      <w:r w:rsidR="00D00D33">
        <w:t xml:space="preserve"> level.</w:t>
      </w:r>
    </w:p>
    <w:p w14:paraId="164BFEE3" w14:textId="3FD77895" w:rsidR="00E82D22" w:rsidRPr="00CA3EA8" w:rsidRDefault="00E82D22" w:rsidP="00E82D22">
      <w:pPr>
        <w:spacing w:beforeLines="50" w:before="120"/>
        <w:rPr>
          <w:b/>
          <w:bCs/>
        </w:rPr>
      </w:pPr>
      <w:bookmarkStart w:id="1" w:name="Proposal81848"/>
      <w:bookmarkStart w:id="2" w:name="Proposal15052"/>
      <w:r w:rsidRPr="00C131F2">
        <w:rPr>
          <w:b/>
          <w:bCs/>
        </w:rPr>
        <w:t xml:space="preserve">Proposal </w:t>
      </w:r>
      <w:r>
        <w:rPr>
          <w:b/>
          <w:bCs/>
        </w:rPr>
        <w:t>8</w:t>
      </w:r>
      <w:r w:rsidRPr="00C131F2">
        <w:rPr>
          <w:b/>
          <w:bCs/>
        </w:rPr>
        <w:t xml:space="preserve">: </w:t>
      </w:r>
      <w:r w:rsidR="00FE5E48">
        <w:rPr>
          <w:b/>
          <w:bCs/>
        </w:rPr>
        <w:t xml:space="preserve">RAN2 </w:t>
      </w:r>
      <w:r w:rsidR="001D02B8">
        <w:rPr>
          <w:b/>
          <w:bCs/>
        </w:rPr>
        <w:t xml:space="preserve">to </w:t>
      </w:r>
      <w:r w:rsidR="0079721A">
        <w:rPr>
          <w:b/>
          <w:bCs/>
        </w:rPr>
        <w:t>allow random resource selection at the multi-slot candidate level.</w:t>
      </w:r>
    </w:p>
    <w:bookmarkEnd w:id="1"/>
    <w:bookmarkEnd w:id="2"/>
    <w:p w14:paraId="48A89BDA" w14:textId="15FF2416" w:rsidR="00CA3EA8" w:rsidRPr="00C131F2" w:rsidRDefault="00CA3EA8" w:rsidP="00CA3EA8">
      <w:r w:rsidRPr="00C131F2">
        <w:t>During RAN2 Post 123 email discussion #</w:t>
      </w:r>
      <w:hyperlink r:id="rId13" w:history="1">
        <w:r w:rsidRPr="00C131F2">
          <w:rPr>
            <w:rStyle w:val="Hyperlink"/>
          </w:rPr>
          <w:t>511</w:t>
        </w:r>
      </w:hyperlink>
      <w:r w:rsidRPr="00C131F2">
        <w:t xml:space="preserve"> the following open issue in the </w:t>
      </w:r>
      <w:hyperlink r:id="rId14" w:history="1">
        <w:r w:rsidRPr="00C131F2">
          <w:rPr>
            <w:rStyle w:val="Hyperlink"/>
          </w:rPr>
          <w:t>LS out</w:t>
        </w:r>
      </w:hyperlink>
      <w:r w:rsidRPr="00C131F2">
        <w:t xml:space="preserve"> were discussed:</w:t>
      </w:r>
    </w:p>
    <w:p w14:paraId="076FCEDE" w14:textId="77777777" w:rsidR="00CA3EA8" w:rsidRPr="00C131F2" w:rsidRDefault="00CA3EA8" w:rsidP="00CA3EA8">
      <w:pPr>
        <w:pBdr>
          <w:top w:val="single" w:sz="4" w:space="1" w:color="auto"/>
          <w:left w:val="single" w:sz="4" w:space="4" w:color="auto"/>
          <w:bottom w:val="single" w:sz="4" w:space="1" w:color="auto"/>
          <w:right w:val="single" w:sz="4" w:space="4" w:color="auto"/>
        </w:pBdr>
        <w:autoSpaceDE w:val="0"/>
        <w:autoSpaceDN w:val="0"/>
        <w:spacing w:after="0"/>
        <w:ind w:left="400" w:hangingChars="200" w:hanging="400"/>
        <w:rPr>
          <w:lang w:val="en-US"/>
        </w:rPr>
      </w:pPr>
      <w:r w:rsidRPr="00C131F2">
        <w:rPr>
          <w:lang w:val="en-US"/>
        </w:rPr>
        <w:t>In Mode 2 resource allocation,</w:t>
      </w:r>
    </w:p>
    <w:p w14:paraId="675FD7DD" w14:textId="77777777" w:rsidR="00CA3EA8" w:rsidRPr="00C131F2" w:rsidRDefault="00CA3EA8" w:rsidP="00CA3EA8">
      <w:pPr>
        <w:numPr>
          <w:ilvl w:val="0"/>
          <w:numId w:val="12"/>
        </w:numPr>
        <w:pBdr>
          <w:top w:val="single" w:sz="4" w:space="1" w:color="auto"/>
          <w:left w:val="single" w:sz="4" w:space="4" w:color="auto"/>
          <w:bottom w:val="single" w:sz="4" w:space="1" w:color="auto"/>
          <w:right w:val="single" w:sz="4" w:space="4" w:color="auto"/>
        </w:pBdr>
        <w:autoSpaceDE w:val="0"/>
        <w:autoSpaceDN w:val="0"/>
        <w:spacing w:after="0" w:line="256" w:lineRule="auto"/>
        <w:ind w:left="400" w:hangingChars="200" w:hanging="400"/>
        <w:rPr>
          <w:lang w:val="en-US"/>
        </w:rPr>
      </w:pPr>
      <w:r w:rsidRPr="00C131F2">
        <w:rPr>
          <w:lang w:val="en-US"/>
        </w:rPr>
        <w:t xml:space="preserve">The higher layer can indicate a “number of consecutive slots for </w:t>
      </w:r>
      <w:proofErr w:type="spellStart"/>
      <w:r w:rsidRPr="00C131F2">
        <w:rPr>
          <w:lang w:val="en-US"/>
        </w:rPr>
        <w:t>MCSt</w:t>
      </w:r>
      <w:proofErr w:type="spellEnd"/>
      <w:r w:rsidRPr="00C131F2">
        <w:rPr>
          <w:lang w:val="en-US"/>
        </w:rPr>
        <w:t>” (</w:t>
      </w:r>
      <m:oMath>
        <m:sSub>
          <m:sSubPr>
            <m:ctrlPr>
              <w:rPr>
                <w:rFonts w:ascii="Cambria Math" w:hAnsi="Cambria Math"/>
                <w:sz w:val="22"/>
                <w:szCs w:val="22"/>
              </w:rPr>
            </m:ctrlPr>
          </m:sSubPr>
          <m:e>
            <m:r>
              <w:rPr>
                <w:rFonts w:ascii="Cambria Math" w:hAnsi="Cambria Math"/>
                <w:sz w:val="22"/>
                <w:lang w:val="en-US"/>
              </w:rPr>
              <m:t>N</m:t>
            </m:r>
          </m:e>
          <m:sub>
            <m:r>
              <w:rPr>
                <w:rFonts w:ascii="Cambria Math" w:hAnsi="Cambria Math"/>
                <w:sz w:val="22"/>
                <w:lang w:val="en-US"/>
              </w:rPr>
              <m:t>slot,MCSt</m:t>
            </m:r>
          </m:sub>
        </m:sSub>
      </m:oMath>
      <w:r w:rsidRPr="00C131F2">
        <w:rPr>
          <w:lang w:val="en-US"/>
        </w:rPr>
        <w:t>) larger than 1 for L1 reporting multi-slots candidates to the higher layer. The candidate multi-slots resource definition is applied.</w:t>
      </w:r>
    </w:p>
    <w:p w14:paraId="62E9227C" w14:textId="77777777" w:rsidR="00CA3EA8" w:rsidRPr="00C131F2" w:rsidRDefault="00CA3EA8" w:rsidP="00CA3EA8">
      <w:pPr>
        <w:numPr>
          <w:ilvl w:val="1"/>
          <w:numId w:val="12"/>
        </w:numPr>
        <w:pBdr>
          <w:top w:val="single" w:sz="4" w:space="1" w:color="auto"/>
          <w:left w:val="single" w:sz="4" w:space="4" w:color="auto"/>
          <w:bottom w:val="single" w:sz="4" w:space="1" w:color="auto"/>
          <w:right w:val="single" w:sz="4" w:space="4" w:color="auto"/>
        </w:pBdr>
        <w:autoSpaceDE w:val="0"/>
        <w:autoSpaceDN w:val="0"/>
        <w:spacing w:after="0" w:line="256" w:lineRule="auto"/>
        <w:ind w:left="400" w:hangingChars="200" w:hanging="400"/>
        <w:rPr>
          <w:color w:val="000000"/>
          <w:lang w:val="en-US"/>
        </w:rPr>
      </w:pPr>
      <w:r w:rsidRPr="00C131F2">
        <w:rPr>
          <w:color w:val="000000"/>
          <w:lang w:val="en-US"/>
        </w:rPr>
        <w:t>Otherwise, the candidate single-slot resource definition is applied (same as R16/17).</w:t>
      </w:r>
    </w:p>
    <w:p w14:paraId="24DCC9C9" w14:textId="77777777" w:rsidR="00CA3EA8" w:rsidRPr="00C131F2" w:rsidRDefault="00CA3EA8" w:rsidP="00CA3EA8">
      <w:pPr>
        <w:spacing w:beforeLines="50" w:before="120"/>
      </w:pPr>
      <w:r w:rsidRPr="00C131F2">
        <w:t xml:space="preserve">I.e., how for high layer to select on indicate “number of consecutive slots for </w:t>
      </w:r>
      <w:proofErr w:type="spellStart"/>
      <w:r w:rsidRPr="00C131F2">
        <w:t>MCSt</w:t>
      </w:r>
      <w:proofErr w:type="spellEnd"/>
      <w:r w:rsidRPr="00C131F2">
        <w:t xml:space="preserve">” larger than 1, and if so, how to decide on the concrete value of “number of consecutive slots for </w:t>
      </w:r>
      <w:proofErr w:type="spellStart"/>
      <w:r w:rsidRPr="00C131F2">
        <w:t>MCSt</w:t>
      </w:r>
      <w:proofErr w:type="spellEnd"/>
      <w:r w:rsidRPr="00C131F2">
        <w:t>”.</w:t>
      </w:r>
    </w:p>
    <w:p w14:paraId="060D22C6" w14:textId="5C9E57FF" w:rsidR="0095103D" w:rsidRPr="0095103D" w:rsidRDefault="00CA3EA8" w:rsidP="0095103D">
      <w:pPr>
        <w:spacing w:beforeLines="50" w:before="120"/>
        <w:rPr>
          <w:lang w:val="en-DK"/>
        </w:rPr>
      </w:pPr>
      <w:r w:rsidRPr="00C131F2">
        <w:t xml:space="preserve">The rapporteur’s proposal is to discuss that MAC layer, based on UE implementation, decides the value of “number of consecutive slots for </w:t>
      </w:r>
      <w:proofErr w:type="spellStart"/>
      <w:r w:rsidRPr="00C131F2">
        <w:t>MCSt</w:t>
      </w:r>
      <w:proofErr w:type="spellEnd"/>
      <w:r w:rsidRPr="00C131F2">
        <w:t>”, however, we think that this solution should not be excluded at least in stage 3 to also cover SL-</w:t>
      </w:r>
      <w:proofErr w:type="spellStart"/>
      <w:r w:rsidRPr="00C131F2">
        <w:t>Coex</w:t>
      </w:r>
      <w:proofErr w:type="spellEnd"/>
      <w:r w:rsidRPr="00C131F2">
        <w:t>.</w:t>
      </w:r>
      <w:r w:rsidR="0095103D">
        <w:rPr>
          <w:lang w:val="en-DK"/>
        </w:rPr>
        <w:t xml:space="preserve"> In our opinion, the </w:t>
      </w:r>
      <w:proofErr w:type="spellStart"/>
      <w:r w:rsidR="0095103D">
        <w:rPr>
          <w:lang w:val="en-DK"/>
        </w:rPr>
        <w:t>MCSt</w:t>
      </w:r>
      <w:proofErr w:type="spellEnd"/>
      <w:r w:rsidR="0095103D" w:rsidRPr="0095103D">
        <w:rPr>
          <w:lang w:val="en-US"/>
        </w:rPr>
        <w:t xml:space="preserve"> should work for 2 consecutive slots, </w:t>
      </w:r>
      <w:r w:rsidR="0095103D">
        <w:rPr>
          <w:lang w:val="en-DK"/>
        </w:rPr>
        <w:t>with</w:t>
      </w:r>
      <w:r w:rsidR="0095103D" w:rsidRPr="0095103D">
        <w:rPr>
          <w:lang w:val="en-US"/>
        </w:rPr>
        <w:t xml:space="preserve"> the first slot is aligned with the start of the LTE subframe</w:t>
      </w:r>
      <w:r w:rsidR="0095103D">
        <w:rPr>
          <w:lang w:val="en-DK"/>
        </w:rPr>
        <w:t xml:space="preserve"> i.e. </w:t>
      </w:r>
      <w:r w:rsidR="00F145EF">
        <w:rPr>
          <w:lang w:val="en-DK"/>
        </w:rPr>
        <w:t xml:space="preserve">by capturing </w:t>
      </w:r>
      <w:r w:rsidR="0095103D" w:rsidRPr="0095103D">
        <w:rPr>
          <w:lang w:val="en-US"/>
        </w:rPr>
        <w:t>in a note in RAN2</w:t>
      </w:r>
      <w:r w:rsidR="0095103D">
        <w:rPr>
          <w:lang w:val="en-DK"/>
        </w:rPr>
        <w:t>.</w:t>
      </w:r>
    </w:p>
    <w:p w14:paraId="50DF11E2" w14:textId="744B07FC" w:rsidR="00CA3EA8" w:rsidRPr="00CA3EA8" w:rsidRDefault="00CA3EA8" w:rsidP="00940602">
      <w:pPr>
        <w:spacing w:beforeLines="50" w:before="120"/>
        <w:jc w:val="both"/>
        <w:rPr>
          <w:b/>
          <w:bCs/>
        </w:rPr>
      </w:pPr>
      <w:r w:rsidRPr="00C131F2">
        <w:rPr>
          <w:b/>
          <w:bCs/>
        </w:rPr>
        <w:t xml:space="preserve">Proposal </w:t>
      </w:r>
      <w:r w:rsidR="00BE53D8">
        <w:rPr>
          <w:b/>
        </w:rPr>
        <w:t>9</w:t>
      </w:r>
      <w:r w:rsidRPr="00C131F2">
        <w:rPr>
          <w:b/>
          <w:bCs/>
        </w:rPr>
        <w:t xml:space="preserve">: When discussing the stage-3 implementation of selecting a number of consecutive slots for </w:t>
      </w:r>
      <w:proofErr w:type="spellStart"/>
      <w:r w:rsidRPr="00C131F2">
        <w:rPr>
          <w:b/>
          <w:bCs/>
        </w:rPr>
        <w:t>MCSt</w:t>
      </w:r>
      <w:proofErr w:type="spellEnd"/>
      <w:r w:rsidRPr="00C131F2">
        <w:rPr>
          <w:b/>
          <w:bCs/>
        </w:rPr>
        <w:t>, RAN2 should have in mind whether this solution may be applicable to SL Coexistence as well (i.e. allowing a UE to select two consecutive slots)</w:t>
      </w:r>
    </w:p>
    <w:p w14:paraId="69B7B8E6" w14:textId="69E07FC9" w:rsidR="009339CB" w:rsidRPr="000E5A58" w:rsidRDefault="005A13AB" w:rsidP="009339CB">
      <w:pPr>
        <w:pStyle w:val="Heading1"/>
        <w:rPr>
          <w:rFonts w:ascii="Times New Roman" w:hAnsi="Times New Roman"/>
        </w:rPr>
      </w:pPr>
      <w:r w:rsidRPr="000E5A58">
        <w:rPr>
          <w:rFonts w:ascii="Times New Roman" w:hAnsi="Times New Roman"/>
        </w:rPr>
        <w:t>3</w:t>
      </w:r>
      <w:r w:rsidR="009339CB" w:rsidRPr="000E5A58">
        <w:rPr>
          <w:rFonts w:ascii="Times New Roman" w:hAnsi="Times New Roman"/>
        </w:rPr>
        <w:tab/>
        <w:t>Conclusion</w:t>
      </w:r>
    </w:p>
    <w:p w14:paraId="62566D78" w14:textId="11E44EF2" w:rsidR="00190A63" w:rsidRPr="00037DA3" w:rsidRDefault="009C75A1" w:rsidP="00190A63">
      <w:r w:rsidRPr="00C131F2">
        <w:t>This document made the following observations and proposals</w:t>
      </w:r>
      <w:r w:rsidR="00037DA3">
        <w:t>:</w:t>
      </w:r>
    </w:p>
    <w:p w14:paraId="4C96A28E" w14:textId="29CA82D9" w:rsidR="002D5E8E" w:rsidRPr="00C131F2" w:rsidRDefault="00D24FA9" w:rsidP="002D5E8E">
      <w:pPr>
        <w:rPr>
          <w:b/>
          <w:bCs/>
        </w:rPr>
      </w:pPr>
      <w:r w:rsidRPr="00C131F2">
        <w:rPr>
          <w:b/>
          <w:bCs/>
        </w:rPr>
        <w:t xml:space="preserve">Proposal 1: </w:t>
      </w:r>
      <w:r>
        <w:rPr>
          <w:b/>
          <w:bCs/>
        </w:rPr>
        <w:t>It</w:t>
      </w:r>
      <w:r w:rsidRPr="00C131F2">
        <w:rPr>
          <w:b/>
          <w:bCs/>
        </w:rPr>
        <w:t xml:space="preserve"> i</w:t>
      </w:r>
      <w:r>
        <w:rPr>
          <w:b/>
          <w:bCs/>
        </w:rPr>
        <w:t>s</w:t>
      </w:r>
      <w:r w:rsidRPr="00C131F2">
        <w:rPr>
          <w:b/>
          <w:bCs/>
        </w:rPr>
        <w:t xml:space="preserve"> RAN2 understanding that the value of N and M should be </w:t>
      </w:r>
      <w:r>
        <w:rPr>
          <w:b/>
          <w:bCs/>
          <w:lang w:val="en-DK"/>
        </w:rPr>
        <w:t>bounded by the minimum CW size associated with the</w:t>
      </w:r>
      <w:r w:rsidRPr="00C131F2">
        <w:rPr>
          <w:b/>
          <w:bCs/>
        </w:rPr>
        <w:t xml:space="preserve"> CAPC value</w:t>
      </w:r>
      <w:r>
        <w:rPr>
          <w:b/>
        </w:rPr>
        <w:t xml:space="preserve"> and can be up to UE implementation</w:t>
      </w:r>
      <w:r w:rsidRPr="00C131F2">
        <w:rPr>
          <w:b/>
          <w:bCs/>
        </w:rPr>
        <w:t>.</w:t>
      </w:r>
    </w:p>
    <w:p w14:paraId="1F6CAB03" w14:textId="77777777" w:rsidR="002D5E8E" w:rsidRPr="00C131F2" w:rsidRDefault="002D5E8E" w:rsidP="002D5E8E">
      <w:pPr>
        <w:jc w:val="both"/>
        <w:rPr>
          <w:b/>
          <w:bCs/>
        </w:rPr>
      </w:pPr>
      <w:r w:rsidRPr="00C131F2">
        <w:rPr>
          <w:b/>
          <w:bCs/>
        </w:rPr>
        <w:t>Proposal 2: RAN2 to adapt at least the note in MAC as suggested to handle the impact of inter- and intra-UE overlapping reserved resources in LBT failure.</w:t>
      </w:r>
    </w:p>
    <w:p w14:paraId="4ED3A281" w14:textId="77777777" w:rsidR="002D5E8E" w:rsidRPr="00C131F2" w:rsidRDefault="002D5E8E" w:rsidP="002D5E8E">
      <w:pPr>
        <w:rPr>
          <w:b/>
          <w:bCs/>
          <w:u w:val="single"/>
        </w:rPr>
      </w:pPr>
      <w:r w:rsidRPr="00C131F2">
        <w:rPr>
          <w:b/>
          <w:bCs/>
        </w:rPr>
        <w:lastRenderedPageBreak/>
        <w:t xml:space="preserve">Proposal 3: RAN2 to revise the running CR text covering exclusion of pools with C-LBT detected to state that the UE may </w:t>
      </w:r>
      <w:r w:rsidRPr="00C131F2">
        <w:rPr>
          <w:b/>
          <w:bCs/>
          <w:u w:val="single"/>
        </w:rPr>
        <w:t>select any pool of resources with at least one RB-set where C-LBT has not been detected</w:t>
      </w:r>
      <w:r>
        <w:rPr>
          <w:b/>
          <w:u w:val="single"/>
        </w:rPr>
        <w:t>.</w:t>
      </w:r>
    </w:p>
    <w:p w14:paraId="041F19FD" w14:textId="77777777" w:rsidR="002D5E8E" w:rsidRPr="00C131F2" w:rsidRDefault="002D5E8E" w:rsidP="002D5E8E">
      <w:pPr>
        <w:jc w:val="both"/>
        <w:rPr>
          <w:b/>
          <w:bCs/>
        </w:rPr>
      </w:pPr>
      <w:r w:rsidRPr="00C131F2">
        <w:rPr>
          <w:b/>
          <w:bCs/>
        </w:rPr>
        <w:t xml:space="preserve">Proposal 4: </w:t>
      </w:r>
      <w:r>
        <w:rPr>
          <w:b/>
        </w:rPr>
        <w:t>At least for mode 2, e</w:t>
      </w:r>
      <w:r w:rsidRPr="00C131F2">
        <w:rPr>
          <w:b/>
          <w:bCs/>
        </w:rPr>
        <w:t xml:space="preserve">ven if the SL consistent LBT failure MAC CE is transmitted, the UE should wait for the </w:t>
      </w:r>
      <w:proofErr w:type="spellStart"/>
      <w:r w:rsidRPr="00C131F2">
        <w:rPr>
          <w:b/>
          <w:bCs/>
          <w:i/>
          <w:iCs/>
        </w:rPr>
        <w:t>sl</w:t>
      </w:r>
      <w:proofErr w:type="spellEnd"/>
      <w:r w:rsidRPr="00C131F2">
        <w:rPr>
          <w:b/>
          <w:bCs/>
          <w:i/>
          <w:iCs/>
        </w:rPr>
        <w:t>-LBT-</w:t>
      </w:r>
      <w:proofErr w:type="spellStart"/>
      <w:r w:rsidRPr="00C131F2">
        <w:rPr>
          <w:b/>
          <w:bCs/>
          <w:i/>
          <w:iCs/>
        </w:rPr>
        <w:t>recoveryTimer</w:t>
      </w:r>
      <w:proofErr w:type="spellEnd"/>
      <w:r w:rsidRPr="00C131F2">
        <w:rPr>
          <w:b/>
          <w:bCs/>
        </w:rPr>
        <w:t xml:space="preserve"> to cancel SL consistent LBT failure</w:t>
      </w:r>
      <w:r>
        <w:rPr>
          <w:b/>
        </w:rPr>
        <w:t>.</w:t>
      </w:r>
      <w:r w:rsidRPr="00C131F2">
        <w:rPr>
          <w:b/>
          <w:bCs/>
        </w:rPr>
        <w:t xml:space="preserve"> FFS for the case of reconfiguration.</w:t>
      </w:r>
    </w:p>
    <w:p w14:paraId="6FE2B975" w14:textId="77777777" w:rsidR="002D5E8E" w:rsidRPr="000E5A58" w:rsidRDefault="002D5E8E" w:rsidP="002D5E8E">
      <w:pPr>
        <w:jc w:val="both"/>
        <w:rPr>
          <w:b/>
        </w:rPr>
      </w:pPr>
      <w:r w:rsidRPr="000E5A58">
        <w:rPr>
          <w:b/>
        </w:rPr>
        <w:t xml:space="preserve">Proposal </w:t>
      </w:r>
      <w:r>
        <w:rPr>
          <w:b/>
        </w:rPr>
        <w:t>5</w:t>
      </w:r>
      <w:r w:rsidRPr="000E5A58">
        <w:rPr>
          <w:b/>
        </w:rPr>
        <w:t>: RAN2 to allow a Tx UE to be able to decide (irrespective of the logical channel) on whether to request a HARQ feedback, e.g. based on the acquired information from the Rx UE C-LBT status.</w:t>
      </w:r>
    </w:p>
    <w:p w14:paraId="7986C917" w14:textId="77777777" w:rsidR="002D5E8E" w:rsidRPr="000E5A58" w:rsidRDefault="002D5E8E" w:rsidP="002D5E8E">
      <w:pPr>
        <w:jc w:val="both"/>
        <w:rPr>
          <w:b/>
        </w:rPr>
      </w:pPr>
      <w:r w:rsidRPr="000E5A58">
        <w:rPr>
          <w:b/>
        </w:rPr>
        <w:t xml:space="preserve">Proposal </w:t>
      </w:r>
      <w:r>
        <w:rPr>
          <w:b/>
        </w:rPr>
        <w:t>6</w:t>
      </w:r>
      <w:r w:rsidRPr="000E5A58">
        <w:rPr>
          <w:b/>
        </w:rPr>
        <w:t>: RAN2 to allow a Rx UE to attempt PSFCH transmission in an RB set where C-LBT failure has been declared.</w:t>
      </w:r>
    </w:p>
    <w:p w14:paraId="5918CD78" w14:textId="153B6990" w:rsidR="002D5E8E" w:rsidRDefault="002D5E8E" w:rsidP="002D5E8E">
      <w:pPr>
        <w:rPr>
          <w:b/>
        </w:rPr>
      </w:pPr>
      <w:r w:rsidRPr="00982C69">
        <w:rPr>
          <w:b/>
        </w:rPr>
        <w:t xml:space="preserve">Observation </w:t>
      </w:r>
      <w:r>
        <w:rPr>
          <w:b/>
        </w:rPr>
        <w:t>1</w:t>
      </w:r>
      <w:r w:rsidRPr="00982C69">
        <w:rPr>
          <w:b/>
        </w:rPr>
        <w:t xml:space="preserve">: </w:t>
      </w:r>
      <w:r>
        <w:rPr>
          <w:b/>
        </w:rPr>
        <w:t xml:space="preserve">Legacy and general SL-U procedures should be able to cease SSB transmission correctly, and no enhancements to SL-U is needed to cover LBT issues seen from the </w:t>
      </w:r>
      <w:proofErr w:type="spellStart"/>
      <w:r w:rsidRPr="007E7A96">
        <w:rPr>
          <w:b/>
        </w:rPr>
        <w:t>SyncRef</w:t>
      </w:r>
      <w:proofErr w:type="spellEnd"/>
      <w:r w:rsidRPr="007E7A96">
        <w:rPr>
          <w:b/>
        </w:rPr>
        <w:t xml:space="preserve"> </w:t>
      </w:r>
      <w:r>
        <w:rPr>
          <w:b/>
        </w:rPr>
        <w:t>UE.</w:t>
      </w:r>
    </w:p>
    <w:p w14:paraId="3DEB62A4" w14:textId="77777777" w:rsidR="002D5E8E" w:rsidRDefault="002D5E8E" w:rsidP="002D5E8E">
      <w:pPr>
        <w:rPr>
          <w:b/>
        </w:rPr>
      </w:pPr>
      <w:r w:rsidRPr="00982C69">
        <w:rPr>
          <w:b/>
        </w:rPr>
        <w:t xml:space="preserve">Observation </w:t>
      </w:r>
      <w:r>
        <w:rPr>
          <w:b/>
        </w:rPr>
        <w:t>2</w:t>
      </w:r>
      <w:r w:rsidRPr="00982C69">
        <w:rPr>
          <w:b/>
        </w:rPr>
        <w:t xml:space="preserve">: </w:t>
      </w:r>
      <w:r>
        <w:rPr>
          <w:b/>
        </w:rPr>
        <w:t xml:space="preserve">Legacy and general SL-U procedures should be able to initiate SSB transmission correctly, and no enhancements to SL-U is needed to cover LBT issues seen from the non </w:t>
      </w:r>
      <w:proofErr w:type="spellStart"/>
      <w:r w:rsidRPr="007E7A96">
        <w:rPr>
          <w:b/>
        </w:rPr>
        <w:t>SyncRef</w:t>
      </w:r>
      <w:proofErr w:type="spellEnd"/>
      <w:r w:rsidRPr="007E7A96">
        <w:rPr>
          <w:b/>
        </w:rPr>
        <w:t xml:space="preserve"> </w:t>
      </w:r>
      <w:r>
        <w:rPr>
          <w:b/>
        </w:rPr>
        <w:t>UE.</w:t>
      </w:r>
    </w:p>
    <w:p w14:paraId="0A33FF07" w14:textId="18A6A147" w:rsidR="002D5E8E" w:rsidRPr="00BA41CD" w:rsidRDefault="00D24FA9" w:rsidP="002D5E8E">
      <w:pPr>
        <w:rPr>
          <w:b/>
        </w:rPr>
      </w:pPr>
      <w:r>
        <w:rPr>
          <w:b/>
        </w:rPr>
        <w:t xml:space="preserve">Proposal 7: RAN2 to reply </w:t>
      </w:r>
      <w:proofErr w:type="spellStart"/>
      <w:r>
        <w:rPr>
          <w:b/>
        </w:rPr>
        <w:t>tha</w:t>
      </w:r>
      <w:proofErr w:type="spellEnd"/>
      <w:r>
        <w:rPr>
          <w:b/>
          <w:lang w:val="en-DK"/>
        </w:rPr>
        <w:t>t</w:t>
      </w:r>
      <w:r>
        <w:rPr>
          <w:b/>
        </w:rPr>
        <w:t xml:space="preserve"> option 3 is reasonable </w:t>
      </w:r>
      <w:r>
        <w:rPr>
          <w:b/>
          <w:lang w:val="en-DK"/>
        </w:rPr>
        <w:t xml:space="preserve">and that RAN2 understands it </w:t>
      </w:r>
      <w:r>
        <w:rPr>
          <w:b/>
        </w:rPr>
        <w:t>means rely on legacy behaviour.</w:t>
      </w:r>
    </w:p>
    <w:p w14:paraId="5ECAE1FB" w14:textId="77777777" w:rsidR="002D5E8E" w:rsidRPr="00CA3EA8" w:rsidRDefault="002D5E8E" w:rsidP="002D5E8E">
      <w:pPr>
        <w:spacing w:beforeLines="50" w:before="120"/>
        <w:rPr>
          <w:b/>
          <w:bCs/>
        </w:rPr>
      </w:pPr>
      <w:r w:rsidRPr="00C131F2">
        <w:rPr>
          <w:b/>
          <w:bCs/>
        </w:rPr>
        <w:t xml:space="preserve">Proposal </w:t>
      </w:r>
      <w:r>
        <w:rPr>
          <w:b/>
          <w:bCs/>
        </w:rPr>
        <w:t>8</w:t>
      </w:r>
      <w:r w:rsidRPr="00C131F2">
        <w:rPr>
          <w:b/>
          <w:bCs/>
        </w:rPr>
        <w:t xml:space="preserve">: </w:t>
      </w:r>
      <w:r>
        <w:rPr>
          <w:b/>
          <w:bCs/>
        </w:rPr>
        <w:t>RAN2 to allow random resource selection at the multi-slot candidate level.</w:t>
      </w:r>
    </w:p>
    <w:p w14:paraId="0DF6218C" w14:textId="77777777" w:rsidR="002D5E8E" w:rsidRPr="00CA3EA8" w:rsidRDefault="002D5E8E" w:rsidP="002D5E8E">
      <w:pPr>
        <w:spacing w:beforeLines="50" w:before="120"/>
        <w:jc w:val="both"/>
        <w:rPr>
          <w:b/>
          <w:bCs/>
        </w:rPr>
      </w:pPr>
      <w:r w:rsidRPr="00C131F2">
        <w:rPr>
          <w:b/>
          <w:bCs/>
        </w:rPr>
        <w:t xml:space="preserve">Proposal </w:t>
      </w:r>
      <w:r>
        <w:rPr>
          <w:b/>
        </w:rPr>
        <w:t>9</w:t>
      </w:r>
      <w:r w:rsidRPr="00C131F2">
        <w:rPr>
          <w:b/>
          <w:bCs/>
        </w:rPr>
        <w:t xml:space="preserve">: When discussing the stage-3 implementation of selecting a number of consecutive slots for </w:t>
      </w:r>
      <w:proofErr w:type="spellStart"/>
      <w:r w:rsidRPr="00C131F2">
        <w:rPr>
          <w:b/>
          <w:bCs/>
        </w:rPr>
        <w:t>MCSt</w:t>
      </w:r>
      <w:proofErr w:type="spellEnd"/>
      <w:r w:rsidRPr="00C131F2">
        <w:rPr>
          <w:b/>
          <w:bCs/>
        </w:rPr>
        <w:t>, RAN2 should have in mind whether this solution may be applicable to SL Coexistence as well (i.e. allowing a UE to select two consecutive slots)</w:t>
      </w:r>
    </w:p>
    <w:p w14:paraId="124F28B1" w14:textId="77777777" w:rsidR="00190A63" w:rsidRPr="00BA41CD" w:rsidRDefault="00190A63" w:rsidP="002D5E8E">
      <w:pPr>
        <w:jc w:val="both"/>
        <w:rPr>
          <w:b/>
        </w:rPr>
      </w:pPr>
    </w:p>
    <w:sectPr w:rsidR="00190A63" w:rsidRPr="00BA41C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7FCCA" w14:textId="77777777" w:rsidR="000C69F1" w:rsidRDefault="000C69F1">
      <w:r>
        <w:separator/>
      </w:r>
    </w:p>
  </w:endnote>
  <w:endnote w:type="continuationSeparator" w:id="0">
    <w:p w14:paraId="19E89A6B" w14:textId="77777777" w:rsidR="000C69F1" w:rsidRDefault="000C69F1">
      <w:r>
        <w:continuationSeparator/>
      </w:r>
    </w:p>
  </w:endnote>
  <w:endnote w:type="continuationNotice" w:id="1">
    <w:p w14:paraId="3431EB0D" w14:textId="77777777" w:rsidR="000C69F1" w:rsidRDefault="000C69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2F08A" w14:textId="77777777" w:rsidR="000C69F1" w:rsidRDefault="000C69F1">
      <w:r>
        <w:separator/>
      </w:r>
    </w:p>
  </w:footnote>
  <w:footnote w:type="continuationSeparator" w:id="0">
    <w:p w14:paraId="0F92BE2F" w14:textId="77777777" w:rsidR="000C69F1" w:rsidRDefault="000C69F1">
      <w:r>
        <w:continuationSeparator/>
      </w:r>
    </w:p>
  </w:footnote>
  <w:footnote w:type="continuationNotice" w:id="1">
    <w:p w14:paraId="3221A558" w14:textId="77777777" w:rsidR="000C69F1" w:rsidRDefault="000C69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CD3503"/>
    <w:multiLevelType w:val="hybridMultilevel"/>
    <w:tmpl w:val="C21094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6F3BBD"/>
    <w:multiLevelType w:val="hybridMultilevel"/>
    <w:tmpl w:val="31AE26E2"/>
    <w:lvl w:ilvl="0" w:tplc="A8BCAF3C">
      <w:start w:val="1"/>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735565"/>
    <w:multiLevelType w:val="hybridMultilevel"/>
    <w:tmpl w:val="7398F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92616B0"/>
    <w:multiLevelType w:val="hybridMultilevel"/>
    <w:tmpl w:val="0388F078"/>
    <w:lvl w:ilvl="0" w:tplc="A8BCAF3C">
      <w:start w:val="1"/>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A680F07"/>
    <w:multiLevelType w:val="multilevel"/>
    <w:tmpl w:val="5A680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CDB40CF"/>
    <w:multiLevelType w:val="hybridMultilevel"/>
    <w:tmpl w:val="12F22EE8"/>
    <w:lvl w:ilvl="0" w:tplc="04090017">
      <w:start w:val="1"/>
      <w:numFmt w:val="lowerLetter"/>
      <w:lvlText w:val="%1)"/>
      <w:lvlJc w:val="left"/>
      <w:pPr>
        <w:ind w:left="360" w:hanging="360"/>
      </w:pPr>
    </w:lvl>
    <w:lvl w:ilvl="1" w:tplc="0409001B">
      <w:start w:val="1"/>
      <w:numFmt w:val="lowerRoman"/>
      <w:lvlText w:val="%2."/>
      <w:lvlJc w:val="righ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7"/>
  </w:num>
  <w:num w:numId="5" w16cid:durableId="630793192">
    <w:abstractNumId w:val="5"/>
  </w:num>
  <w:num w:numId="6" w16cid:durableId="1154301696">
    <w:abstractNumId w:val="9"/>
  </w:num>
  <w:num w:numId="7" w16cid:durableId="1489399165">
    <w:abstractNumId w:val="10"/>
  </w:num>
  <w:num w:numId="8" w16cid:durableId="1162548378">
    <w:abstractNumId w:val="2"/>
  </w:num>
  <w:num w:numId="9" w16cid:durableId="842665382">
    <w:abstractNumId w:val="8"/>
  </w:num>
  <w:num w:numId="10" w16cid:durableId="86535333">
    <w:abstractNumId w:val="4"/>
  </w:num>
  <w:num w:numId="11" w16cid:durableId="1921595502">
    <w:abstractNumId w:val="3"/>
  </w:num>
  <w:num w:numId="12" w16cid:durableId="1021779011">
    <w:abstractNumId w:val="11"/>
  </w:num>
  <w:num w:numId="13" w16cid:durableId="1291860202">
    <w:abstractNumId w:val="12"/>
  </w:num>
  <w:num w:numId="14" w16cid:durableId="682589451">
    <w:abstractNumId w:val="6"/>
  </w:num>
  <w:num w:numId="15" w16cid:durableId="8474471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2592"/>
    <w:rsid w:val="00016557"/>
    <w:rsid w:val="00023C40"/>
    <w:rsid w:val="000259A4"/>
    <w:rsid w:val="000265BC"/>
    <w:rsid w:val="00033397"/>
    <w:rsid w:val="00035936"/>
    <w:rsid w:val="00037DA3"/>
    <w:rsid w:val="00040095"/>
    <w:rsid w:val="00050A5E"/>
    <w:rsid w:val="00050D27"/>
    <w:rsid w:val="00054280"/>
    <w:rsid w:val="00054F2B"/>
    <w:rsid w:val="00063267"/>
    <w:rsid w:val="000633F7"/>
    <w:rsid w:val="00065268"/>
    <w:rsid w:val="00065C78"/>
    <w:rsid w:val="00066A0D"/>
    <w:rsid w:val="00072FC9"/>
    <w:rsid w:val="00073C9C"/>
    <w:rsid w:val="00076412"/>
    <w:rsid w:val="00076470"/>
    <w:rsid w:val="00080512"/>
    <w:rsid w:val="000813A4"/>
    <w:rsid w:val="00081F1F"/>
    <w:rsid w:val="00087440"/>
    <w:rsid w:val="00090468"/>
    <w:rsid w:val="000907F3"/>
    <w:rsid w:val="00094568"/>
    <w:rsid w:val="000960A2"/>
    <w:rsid w:val="000A2C9C"/>
    <w:rsid w:val="000A52C9"/>
    <w:rsid w:val="000A6F9D"/>
    <w:rsid w:val="000B7BCF"/>
    <w:rsid w:val="000C2D03"/>
    <w:rsid w:val="000C522B"/>
    <w:rsid w:val="000C69F1"/>
    <w:rsid w:val="000C6DE7"/>
    <w:rsid w:val="000D0713"/>
    <w:rsid w:val="000D58AB"/>
    <w:rsid w:val="000E3698"/>
    <w:rsid w:val="000E5A58"/>
    <w:rsid w:val="000F75E0"/>
    <w:rsid w:val="00103730"/>
    <w:rsid w:val="00103CAF"/>
    <w:rsid w:val="00110A99"/>
    <w:rsid w:val="00112F1A"/>
    <w:rsid w:val="001134BD"/>
    <w:rsid w:val="0011537E"/>
    <w:rsid w:val="00125AA1"/>
    <w:rsid w:val="001313E5"/>
    <w:rsid w:val="0013272B"/>
    <w:rsid w:val="00145075"/>
    <w:rsid w:val="00161975"/>
    <w:rsid w:val="00167075"/>
    <w:rsid w:val="001741A0"/>
    <w:rsid w:val="00175FA0"/>
    <w:rsid w:val="0018542A"/>
    <w:rsid w:val="00185DA4"/>
    <w:rsid w:val="00186BAD"/>
    <w:rsid w:val="0018776D"/>
    <w:rsid w:val="00190A63"/>
    <w:rsid w:val="00191602"/>
    <w:rsid w:val="00192034"/>
    <w:rsid w:val="00194CD0"/>
    <w:rsid w:val="001B49C9"/>
    <w:rsid w:val="001B7AA0"/>
    <w:rsid w:val="001C0A42"/>
    <w:rsid w:val="001C0CFB"/>
    <w:rsid w:val="001C23F4"/>
    <w:rsid w:val="001C27D5"/>
    <w:rsid w:val="001C286F"/>
    <w:rsid w:val="001C2881"/>
    <w:rsid w:val="001C4F79"/>
    <w:rsid w:val="001C74F2"/>
    <w:rsid w:val="001D02B8"/>
    <w:rsid w:val="001D1E10"/>
    <w:rsid w:val="001D322C"/>
    <w:rsid w:val="001D5162"/>
    <w:rsid w:val="001E511C"/>
    <w:rsid w:val="001E59AD"/>
    <w:rsid w:val="001F168B"/>
    <w:rsid w:val="001F7831"/>
    <w:rsid w:val="00203348"/>
    <w:rsid w:val="00204045"/>
    <w:rsid w:val="0020712B"/>
    <w:rsid w:val="00211FDA"/>
    <w:rsid w:val="00217B3C"/>
    <w:rsid w:val="00221C88"/>
    <w:rsid w:val="002239E1"/>
    <w:rsid w:val="002252BF"/>
    <w:rsid w:val="0022606D"/>
    <w:rsid w:val="0022659E"/>
    <w:rsid w:val="002267D6"/>
    <w:rsid w:val="00231728"/>
    <w:rsid w:val="00234F1F"/>
    <w:rsid w:val="00236FF8"/>
    <w:rsid w:val="0024033D"/>
    <w:rsid w:val="002419B6"/>
    <w:rsid w:val="00244A05"/>
    <w:rsid w:val="002466F9"/>
    <w:rsid w:val="00250404"/>
    <w:rsid w:val="00256B74"/>
    <w:rsid w:val="002610D8"/>
    <w:rsid w:val="00264F96"/>
    <w:rsid w:val="0026660C"/>
    <w:rsid w:val="002747EC"/>
    <w:rsid w:val="0027745D"/>
    <w:rsid w:val="00282B1A"/>
    <w:rsid w:val="00282CAA"/>
    <w:rsid w:val="002855BF"/>
    <w:rsid w:val="00286A7F"/>
    <w:rsid w:val="00290440"/>
    <w:rsid w:val="00293FE8"/>
    <w:rsid w:val="002A4909"/>
    <w:rsid w:val="002B2988"/>
    <w:rsid w:val="002B726B"/>
    <w:rsid w:val="002D105A"/>
    <w:rsid w:val="002D5E8E"/>
    <w:rsid w:val="002D6D1E"/>
    <w:rsid w:val="002E1AA8"/>
    <w:rsid w:val="002F0425"/>
    <w:rsid w:val="002F0676"/>
    <w:rsid w:val="002F0D22"/>
    <w:rsid w:val="002F7A68"/>
    <w:rsid w:val="00300927"/>
    <w:rsid w:val="0030167D"/>
    <w:rsid w:val="00311B17"/>
    <w:rsid w:val="003172DC"/>
    <w:rsid w:val="00325AE3"/>
    <w:rsid w:val="00326069"/>
    <w:rsid w:val="00334EDD"/>
    <w:rsid w:val="00347874"/>
    <w:rsid w:val="0035462D"/>
    <w:rsid w:val="003628EF"/>
    <w:rsid w:val="0036459E"/>
    <w:rsid w:val="00364B41"/>
    <w:rsid w:val="00364BC6"/>
    <w:rsid w:val="00364BF3"/>
    <w:rsid w:val="0037101F"/>
    <w:rsid w:val="003714DD"/>
    <w:rsid w:val="003752B9"/>
    <w:rsid w:val="00380922"/>
    <w:rsid w:val="00382256"/>
    <w:rsid w:val="00383096"/>
    <w:rsid w:val="003832D1"/>
    <w:rsid w:val="0039328C"/>
    <w:rsid w:val="0039346C"/>
    <w:rsid w:val="003940F7"/>
    <w:rsid w:val="003A41EF"/>
    <w:rsid w:val="003A6DE6"/>
    <w:rsid w:val="003B2838"/>
    <w:rsid w:val="003B40AD"/>
    <w:rsid w:val="003B6851"/>
    <w:rsid w:val="003B744B"/>
    <w:rsid w:val="003C1908"/>
    <w:rsid w:val="003C226D"/>
    <w:rsid w:val="003C3AF8"/>
    <w:rsid w:val="003C41D1"/>
    <w:rsid w:val="003C4E37"/>
    <w:rsid w:val="003D0FD0"/>
    <w:rsid w:val="003D1E73"/>
    <w:rsid w:val="003D4B4D"/>
    <w:rsid w:val="003D77B8"/>
    <w:rsid w:val="003E0F56"/>
    <w:rsid w:val="003E16BE"/>
    <w:rsid w:val="003F4E28"/>
    <w:rsid w:val="004006E8"/>
    <w:rsid w:val="00401855"/>
    <w:rsid w:val="004020A5"/>
    <w:rsid w:val="00404A72"/>
    <w:rsid w:val="00405B74"/>
    <w:rsid w:val="004107B5"/>
    <w:rsid w:val="00411054"/>
    <w:rsid w:val="00412010"/>
    <w:rsid w:val="00420B72"/>
    <w:rsid w:val="004215B7"/>
    <w:rsid w:val="0042173D"/>
    <w:rsid w:val="00424FEE"/>
    <w:rsid w:val="0042706B"/>
    <w:rsid w:val="00434CEB"/>
    <w:rsid w:val="00437EF6"/>
    <w:rsid w:val="00441589"/>
    <w:rsid w:val="00443677"/>
    <w:rsid w:val="00445641"/>
    <w:rsid w:val="00445EC3"/>
    <w:rsid w:val="00446C3A"/>
    <w:rsid w:val="00450487"/>
    <w:rsid w:val="0045056A"/>
    <w:rsid w:val="00454B3D"/>
    <w:rsid w:val="00465587"/>
    <w:rsid w:val="004660EA"/>
    <w:rsid w:val="00471B0E"/>
    <w:rsid w:val="004749FD"/>
    <w:rsid w:val="00474E60"/>
    <w:rsid w:val="00477455"/>
    <w:rsid w:val="00482A8C"/>
    <w:rsid w:val="00482E50"/>
    <w:rsid w:val="00483972"/>
    <w:rsid w:val="00487FAA"/>
    <w:rsid w:val="0049316F"/>
    <w:rsid w:val="004A11F7"/>
    <w:rsid w:val="004A1F7B"/>
    <w:rsid w:val="004B6C8E"/>
    <w:rsid w:val="004C1010"/>
    <w:rsid w:val="004C1604"/>
    <w:rsid w:val="004C44D2"/>
    <w:rsid w:val="004C7DAF"/>
    <w:rsid w:val="004D3578"/>
    <w:rsid w:val="004D380D"/>
    <w:rsid w:val="004D7340"/>
    <w:rsid w:val="004E1D03"/>
    <w:rsid w:val="004E213A"/>
    <w:rsid w:val="004E5278"/>
    <w:rsid w:val="004E7511"/>
    <w:rsid w:val="004E7553"/>
    <w:rsid w:val="004F4540"/>
    <w:rsid w:val="004F652E"/>
    <w:rsid w:val="004F6D6F"/>
    <w:rsid w:val="004F73A7"/>
    <w:rsid w:val="00503171"/>
    <w:rsid w:val="005050F2"/>
    <w:rsid w:val="00506C28"/>
    <w:rsid w:val="0051114E"/>
    <w:rsid w:val="00512A43"/>
    <w:rsid w:val="00512F4A"/>
    <w:rsid w:val="0052171B"/>
    <w:rsid w:val="0052448C"/>
    <w:rsid w:val="00531CD8"/>
    <w:rsid w:val="005329A4"/>
    <w:rsid w:val="00533BA5"/>
    <w:rsid w:val="00534DA0"/>
    <w:rsid w:val="00537809"/>
    <w:rsid w:val="00541309"/>
    <w:rsid w:val="00543E6C"/>
    <w:rsid w:val="005518B6"/>
    <w:rsid w:val="00552808"/>
    <w:rsid w:val="00565087"/>
    <w:rsid w:val="0056573F"/>
    <w:rsid w:val="00565BFE"/>
    <w:rsid w:val="00571279"/>
    <w:rsid w:val="00573442"/>
    <w:rsid w:val="005A13AB"/>
    <w:rsid w:val="005A2942"/>
    <w:rsid w:val="005A3488"/>
    <w:rsid w:val="005A49C6"/>
    <w:rsid w:val="005B0BB4"/>
    <w:rsid w:val="005C15B6"/>
    <w:rsid w:val="005C1919"/>
    <w:rsid w:val="005C766E"/>
    <w:rsid w:val="005C7CD5"/>
    <w:rsid w:val="005D1E0E"/>
    <w:rsid w:val="005D285B"/>
    <w:rsid w:val="005D38D5"/>
    <w:rsid w:val="005D5B5F"/>
    <w:rsid w:val="005E0730"/>
    <w:rsid w:val="005E7546"/>
    <w:rsid w:val="005F5BA3"/>
    <w:rsid w:val="0061016E"/>
    <w:rsid w:val="00611566"/>
    <w:rsid w:val="00617670"/>
    <w:rsid w:val="00621A68"/>
    <w:rsid w:val="006225D6"/>
    <w:rsid w:val="00633A56"/>
    <w:rsid w:val="00634D0F"/>
    <w:rsid w:val="00635C02"/>
    <w:rsid w:val="00640544"/>
    <w:rsid w:val="00645D1D"/>
    <w:rsid w:val="0064687D"/>
    <w:rsid w:val="00646D99"/>
    <w:rsid w:val="006472FD"/>
    <w:rsid w:val="00652FD6"/>
    <w:rsid w:val="00653998"/>
    <w:rsid w:val="00656910"/>
    <w:rsid w:val="006574C0"/>
    <w:rsid w:val="00657A93"/>
    <w:rsid w:val="00662773"/>
    <w:rsid w:val="00664009"/>
    <w:rsid w:val="0066707E"/>
    <w:rsid w:val="0067731D"/>
    <w:rsid w:val="00684C70"/>
    <w:rsid w:val="006922CA"/>
    <w:rsid w:val="00696821"/>
    <w:rsid w:val="00697317"/>
    <w:rsid w:val="006B05A7"/>
    <w:rsid w:val="006B0933"/>
    <w:rsid w:val="006B11B3"/>
    <w:rsid w:val="006B3E65"/>
    <w:rsid w:val="006C66D8"/>
    <w:rsid w:val="006D1E24"/>
    <w:rsid w:val="006D35DE"/>
    <w:rsid w:val="006D641A"/>
    <w:rsid w:val="006D7CE0"/>
    <w:rsid w:val="006E1057"/>
    <w:rsid w:val="006E1417"/>
    <w:rsid w:val="006E1E61"/>
    <w:rsid w:val="006E32D4"/>
    <w:rsid w:val="006E46F6"/>
    <w:rsid w:val="006E57B7"/>
    <w:rsid w:val="006F12B4"/>
    <w:rsid w:val="006F2F90"/>
    <w:rsid w:val="006F6A2C"/>
    <w:rsid w:val="00700C78"/>
    <w:rsid w:val="00702661"/>
    <w:rsid w:val="00704ACE"/>
    <w:rsid w:val="007069DC"/>
    <w:rsid w:val="00710201"/>
    <w:rsid w:val="007107AD"/>
    <w:rsid w:val="00711323"/>
    <w:rsid w:val="007138F1"/>
    <w:rsid w:val="00717153"/>
    <w:rsid w:val="0072073A"/>
    <w:rsid w:val="00721F2E"/>
    <w:rsid w:val="007323DB"/>
    <w:rsid w:val="00732963"/>
    <w:rsid w:val="007342B5"/>
    <w:rsid w:val="00734A5B"/>
    <w:rsid w:val="00736D28"/>
    <w:rsid w:val="00744E76"/>
    <w:rsid w:val="00750503"/>
    <w:rsid w:val="00751242"/>
    <w:rsid w:val="00754093"/>
    <w:rsid w:val="0075639B"/>
    <w:rsid w:val="00757D40"/>
    <w:rsid w:val="00757DC3"/>
    <w:rsid w:val="007662B5"/>
    <w:rsid w:val="00770A0B"/>
    <w:rsid w:val="00781F0F"/>
    <w:rsid w:val="00782F48"/>
    <w:rsid w:val="0078495F"/>
    <w:rsid w:val="00786E9B"/>
    <w:rsid w:val="0078727C"/>
    <w:rsid w:val="00787F65"/>
    <w:rsid w:val="0079049D"/>
    <w:rsid w:val="0079111D"/>
    <w:rsid w:val="00793DC5"/>
    <w:rsid w:val="007946CD"/>
    <w:rsid w:val="00795F68"/>
    <w:rsid w:val="00796823"/>
    <w:rsid w:val="0079721A"/>
    <w:rsid w:val="0079779E"/>
    <w:rsid w:val="007A1828"/>
    <w:rsid w:val="007A2E55"/>
    <w:rsid w:val="007A4043"/>
    <w:rsid w:val="007B18D8"/>
    <w:rsid w:val="007B3043"/>
    <w:rsid w:val="007C095F"/>
    <w:rsid w:val="007C21DE"/>
    <w:rsid w:val="007C2221"/>
    <w:rsid w:val="007C2DC1"/>
    <w:rsid w:val="007C2DD0"/>
    <w:rsid w:val="007C64DA"/>
    <w:rsid w:val="007D2859"/>
    <w:rsid w:val="007E26B3"/>
    <w:rsid w:val="007E7A96"/>
    <w:rsid w:val="007F01F7"/>
    <w:rsid w:val="007F2E08"/>
    <w:rsid w:val="007F79AA"/>
    <w:rsid w:val="00801FD4"/>
    <w:rsid w:val="008024FA"/>
    <w:rsid w:val="008028A4"/>
    <w:rsid w:val="0080439F"/>
    <w:rsid w:val="00812A94"/>
    <w:rsid w:val="00813245"/>
    <w:rsid w:val="00816B20"/>
    <w:rsid w:val="00820503"/>
    <w:rsid w:val="0082410C"/>
    <w:rsid w:val="008259F9"/>
    <w:rsid w:val="00826EB0"/>
    <w:rsid w:val="008274F4"/>
    <w:rsid w:val="0083568C"/>
    <w:rsid w:val="00840DE0"/>
    <w:rsid w:val="008426BD"/>
    <w:rsid w:val="00847CD0"/>
    <w:rsid w:val="00853A55"/>
    <w:rsid w:val="0085527A"/>
    <w:rsid w:val="008607A8"/>
    <w:rsid w:val="00863010"/>
    <w:rsid w:val="0086354A"/>
    <w:rsid w:val="008708A2"/>
    <w:rsid w:val="008765CD"/>
    <w:rsid w:val="008768CA"/>
    <w:rsid w:val="00877EF9"/>
    <w:rsid w:val="00880559"/>
    <w:rsid w:val="0088226A"/>
    <w:rsid w:val="00883A4A"/>
    <w:rsid w:val="0088783D"/>
    <w:rsid w:val="00890892"/>
    <w:rsid w:val="008A7D3E"/>
    <w:rsid w:val="008B1BF4"/>
    <w:rsid w:val="008B25E1"/>
    <w:rsid w:val="008B313E"/>
    <w:rsid w:val="008B5306"/>
    <w:rsid w:val="008B54E8"/>
    <w:rsid w:val="008B6968"/>
    <w:rsid w:val="008C01FD"/>
    <w:rsid w:val="008C2E2A"/>
    <w:rsid w:val="008C3057"/>
    <w:rsid w:val="008D2E4D"/>
    <w:rsid w:val="008F2538"/>
    <w:rsid w:val="008F396F"/>
    <w:rsid w:val="008F3DCD"/>
    <w:rsid w:val="008F6596"/>
    <w:rsid w:val="00901238"/>
    <w:rsid w:val="0090271F"/>
    <w:rsid w:val="00902DB9"/>
    <w:rsid w:val="0090466A"/>
    <w:rsid w:val="00905E5A"/>
    <w:rsid w:val="00913AE3"/>
    <w:rsid w:val="00921047"/>
    <w:rsid w:val="00923655"/>
    <w:rsid w:val="009248C6"/>
    <w:rsid w:val="00932589"/>
    <w:rsid w:val="009339CB"/>
    <w:rsid w:val="00936071"/>
    <w:rsid w:val="009361FE"/>
    <w:rsid w:val="009376CD"/>
    <w:rsid w:val="00940212"/>
    <w:rsid w:val="00940602"/>
    <w:rsid w:val="00940D6D"/>
    <w:rsid w:val="009420D0"/>
    <w:rsid w:val="00942EC2"/>
    <w:rsid w:val="00945D6F"/>
    <w:rsid w:val="0095103D"/>
    <w:rsid w:val="00961B32"/>
    <w:rsid w:val="00962509"/>
    <w:rsid w:val="009643E2"/>
    <w:rsid w:val="00970DB3"/>
    <w:rsid w:val="00974BB0"/>
    <w:rsid w:val="009754D0"/>
    <w:rsid w:val="00975BCD"/>
    <w:rsid w:val="009818A2"/>
    <w:rsid w:val="00982C69"/>
    <w:rsid w:val="00985BC6"/>
    <w:rsid w:val="00991A4D"/>
    <w:rsid w:val="009928A9"/>
    <w:rsid w:val="009A0AF3"/>
    <w:rsid w:val="009A3F17"/>
    <w:rsid w:val="009B07CD"/>
    <w:rsid w:val="009B0EC2"/>
    <w:rsid w:val="009C19E9"/>
    <w:rsid w:val="009C7084"/>
    <w:rsid w:val="009C75A1"/>
    <w:rsid w:val="009D4FEB"/>
    <w:rsid w:val="009D74A6"/>
    <w:rsid w:val="009E0463"/>
    <w:rsid w:val="009E0E87"/>
    <w:rsid w:val="009E21A6"/>
    <w:rsid w:val="009E79C3"/>
    <w:rsid w:val="00A10F02"/>
    <w:rsid w:val="00A13447"/>
    <w:rsid w:val="00A15935"/>
    <w:rsid w:val="00A17176"/>
    <w:rsid w:val="00A204CA"/>
    <w:rsid w:val="00A209D6"/>
    <w:rsid w:val="00A22738"/>
    <w:rsid w:val="00A23590"/>
    <w:rsid w:val="00A238F3"/>
    <w:rsid w:val="00A33336"/>
    <w:rsid w:val="00A33C02"/>
    <w:rsid w:val="00A36F5F"/>
    <w:rsid w:val="00A4298F"/>
    <w:rsid w:val="00A430EC"/>
    <w:rsid w:val="00A46043"/>
    <w:rsid w:val="00A46DC9"/>
    <w:rsid w:val="00A4785F"/>
    <w:rsid w:val="00A53724"/>
    <w:rsid w:val="00A54B2B"/>
    <w:rsid w:val="00A61937"/>
    <w:rsid w:val="00A61C27"/>
    <w:rsid w:val="00A662D3"/>
    <w:rsid w:val="00A67E79"/>
    <w:rsid w:val="00A703B6"/>
    <w:rsid w:val="00A70596"/>
    <w:rsid w:val="00A82346"/>
    <w:rsid w:val="00A9671C"/>
    <w:rsid w:val="00AA1490"/>
    <w:rsid w:val="00AA1553"/>
    <w:rsid w:val="00AA2056"/>
    <w:rsid w:val="00AA71E6"/>
    <w:rsid w:val="00AB0FBD"/>
    <w:rsid w:val="00AC461D"/>
    <w:rsid w:val="00AD22E8"/>
    <w:rsid w:val="00AD4499"/>
    <w:rsid w:val="00AD7E7C"/>
    <w:rsid w:val="00AE52B1"/>
    <w:rsid w:val="00AF0606"/>
    <w:rsid w:val="00AF449A"/>
    <w:rsid w:val="00B0474D"/>
    <w:rsid w:val="00B04B3E"/>
    <w:rsid w:val="00B05380"/>
    <w:rsid w:val="00B05962"/>
    <w:rsid w:val="00B07F7E"/>
    <w:rsid w:val="00B15449"/>
    <w:rsid w:val="00B16C2F"/>
    <w:rsid w:val="00B24395"/>
    <w:rsid w:val="00B27303"/>
    <w:rsid w:val="00B276D1"/>
    <w:rsid w:val="00B352DC"/>
    <w:rsid w:val="00B37AD2"/>
    <w:rsid w:val="00B47FD1"/>
    <w:rsid w:val="00B516BB"/>
    <w:rsid w:val="00B6587C"/>
    <w:rsid w:val="00B67588"/>
    <w:rsid w:val="00B7337B"/>
    <w:rsid w:val="00B7538C"/>
    <w:rsid w:val="00B82471"/>
    <w:rsid w:val="00B83930"/>
    <w:rsid w:val="00B84DB2"/>
    <w:rsid w:val="00B86FE7"/>
    <w:rsid w:val="00B916E2"/>
    <w:rsid w:val="00BA15C0"/>
    <w:rsid w:val="00BA41CD"/>
    <w:rsid w:val="00BB0806"/>
    <w:rsid w:val="00BC1A71"/>
    <w:rsid w:val="00BC3555"/>
    <w:rsid w:val="00BD663C"/>
    <w:rsid w:val="00BD725F"/>
    <w:rsid w:val="00BD763A"/>
    <w:rsid w:val="00BE3E3E"/>
    <w:rsid w:val="00BE53D8"/>
    <w:rsid w:val="00C12B51"/>
    <w:rsid w:val="00C12B9C"/>
    <w:rsid w:val="00C131F2"/>
    <w:rsid w:val="00C15743"/>
    <w:rsid w:val="00C15F5B"/>
    <w:rsid w:val="00C16992"/>
    <w:rsid w:val="00C21917"/>
    <w:rsid w:val="00C24650"/>
    <w:rsid w:val="00C25465"/>
    <w:rsid w:val="00C33079"/>
    <w:rsid w:val="00C40FFA"/>
    <w:rsid w:val="00C473F3"/>
    <w:rsid w:val="00C5416B"/>
    <w:rsid w:val="00C55A12"/>
    <w:rsid w:val="00C6553E"/>
    <w:rsid w:val="00C70A5E"/>
    <w:rsid w:val="00C73906"/>
    <w:rsid w:val="00C81A0F"/>
    <w:rsid w:val="00C83A13"/>
    <w:rsid w:val="00C84A57"/>
    <w:rsid w:val="00C86F10"/>
    <w:rsid w:val="00C90495"/>
    <w:rsid w:val="00C9068C"/>
    <w:rsid w:val="00C92967"/>
    <w:rsid w:val="00C95FE3"/>
    <w:rsid w:val="00CA037A"/>
    <w:rsid w:val="00CA3D0C"/>
    <w:rsid w:val="00CA3EA8"/>
    <w:rsid w:val="00CA60AF"/>
    <w:rsid w:val="00CA654B"/>
    <w:rsid w:val="00CB6933"/>
    <w:rsid w:val="00CB7083"/>
    <w:rsid w:val="00CB72B8"/>
    <w:rsid w:val="00CC45DD"/>
    <w:rsid w:val="00CC76DC"/>
    <w:rsid w:val="00CD0BA8"/>
    <w:rsid w:val="00CD1B60"/>
    <w:rsid w:val="00CD4C7B"/>
    <w:rsid w:val="00CD58FE"/>
    <w:rsid w:val="00CF0EEE"/>
    <w:rsid w:val="00CF2BA6"/>
    <w:rsid w:val="00CF455D"/>
    <w:rsid w:val="00D00D33"/>
    <w:rsid w:val="00D0576F"/>
    <w:rsid w:val="00D05B12"/>
    <w:rsid w:val="00D10138"/>
    <w:rsid w:val="00D10EF7"/>
    <w:rsid w:val="00D17BBD"/>
    <w:rsid w:val="00D24FA9"/>
    <w:rsid w:val="00D33BE3"/>
    <w:rsid w:val="00D36E58"/>
    <w:rsid w:val="00D3792D"/>
    <w:rsid w:val="00D507EA"/>
    <w:rsid w:val="00D5366D"/>
    <w:rsid w:val="00D54820"/>
    <w:rsid w:val="00D54D49"/>
    <w:rsid w:val="00D55E47"/>
    <w:rsid w:val="00D5629D"/>
    <w:rsid w:val="00D62E19"/>
    <w:rsid w:val="00D67CD1"/>
    <w:rsid w:val="00D70130"/>
    <w:rsid w:val="00D738D6"/>
    <w:rsid w:val="00D80795"/>
    <w:rsid w:val="00D854BE"/>
    <w:rsid w:val="00D87E00"/>
    <w:rsid w:val="00D9053E"/>
    <w:rsid w:val="00D9134D"/>
    <w:rsid w:val="00D922C6"/>
    <w:rsid w:val="00D94A13"/>
    <w:rsid w:val="00D96137"/>
    <w:rsid w:val="00D96D11"/>
    <w:rsid w:val="00DA42FD"/>
    <w:rsid w:val="00DA5FD8"/>
    <w:rsid w:val="00DA7A03"/>
    <w:rsid w:val="00DB0BDB"/>
    <w:rsid w:val="00DB0DB8"/>
    <w:rsid w:val="00DB1818"/>
    <w:rsid w:val="00DB5653"/>
    <w:rsid w:val="00DB5BC3"/>
    <w:rsid w:val="00DC309B"/>
    <w:rsid w:val="00DC370C"/>
    <w:rsid w:val="00DC4194"/>
    <w:rsid w:val="00DC4DA2"/>
    <w:rsid w:val="00DC5261"/>
    <w:rsid w:val="00DD2681"/>
    <w:rsid w:val="00DE246B"/>
    <w:rsid w:val="00DE25D2"/>
    <w:rsid w:val="00DE6643"/>
    <w:rsid w:val="00DF1009"/>
    <w:rsid w:val="00DF7C20"/>
    <w:rsid w:val="00E038FB"/>
    <w:rsid w:val="00E11094"/>
    <w:rsid w:val="00E41589"/>
    <w:rsid w:val="00E426D3"/>
    <w:rsid w:val="00E46C08"/>
    <w:rsid w:val="00E471CF"/>
    <w:rsid w:val="00E47B27"/>
    <w:rsid w:val="00E5162F"/>
    <w:rsid w:val="00E529C8"/>
    <w:rsid w:val="00E57975"/>
    <w:rsid w:val="00E57D9E"/>
    <w:rsid w:val="00E62562"/>
    <w:rsid w:val="00E62835"/>
    <w:rsid w:val="00E6480E"/>
    <w:rsid w:val="00E657ED"/>
    <w:rsid w:val="00E73D13"/>
    <w:rsid w:val="00E759A2"/>
    <w:rsid w:val="00E76C49"/>
    <w:rsid w:val="00E76D18"/>
    <w:rsid w:val="00E77645"/>
    <w:rsid w:val="00E82D22"/>
    <w:rsid w:val="00E83697"/>
    <w:rsid w:val="00E859B6"/>
    <w:rsid w:val="00E9703B"/>
    <w:rsid w:val="00E978E1"/>
    <w:rsid w:val="00EA18DE"/>
    <w:rsid w:val="00EA4575"/>
    <w:rsid w:val="00EA66C9"/>
    <w:rsid w:val="00EB2D42"/>
    <w:rsid w:val="00EB3FB2"/>
    <w:rsid w:val="00EB5D32"/>
    <w:rsid w:val="00EB7603"/>
    <w:rsid w:val="00EB78B4"/>
    <w:rsid w:val="00EB7F11"/>
    <w:rsid w:val="00EC0411"/>
    <w:rsid w:val="00EC4A25"/>
    <w:rsid w:val="00ED3316"/>
    <w:rsid w:val="00ED5185"/>
    <w:rsid w:val="00ED619B"/>
    <w:rsid w:val="00EE4358"/>
    <w:rsid w:val="00EE5422"/>
    <w:rsid w:val="00EF26CC"/>
    <w:rsid w:val="00EF458C"/>
    <w:rsid w:val="00EF612C"/>
    <w:rsid w:val="00F025A2"/>
    <w:rsid w:val="00F036E9"/>
    <w:rsid w:val="00F064B6"/>
    <w:rsid w:val="00F07388"/>
    <w:rsid w:val="00F074CD"/>
    <w:rsid w:val="00F13723"/>
    <w:rsid w:val="00F145EF"/>
    <w:rsid w:val="00F2026E"/>
    <w:rsid w:val="00F2210A"/>
    <w:rsid w:val="00F26173"/>
    <w:rsid w:val="00F31372"/>
    <w:rsid w:val="00F37743"/>
    <w:rsid w:val="00F4356F"/>
    <w:rsid w:val="00F44FFF"/>
    <w:rsid w:val="00F52C58"/>
    <w:rsid w:val="00F52E84"/>
    <w:rsid w:val="00F54A3D"/>
    <w:rsid w:val="00F54CB0"/>
    <w:rsid w:val="00F579CD"/>
    <w:rsid w:val="00F64F35"/>
    <w:rsid w:val="00F653B8"/>
    <w:rsid w:val="00F67DE6"/>
    <w:rsid w:val="00F70D6C"/>
    <w:rsid w:val="00F71B89"/>
    <w:rsid w:val="00F7353C"/>
    <w:rsid w:val="00F76F8F"/>
    <w:rsid w:val="00F821F3"/>
    <w:rsid w:val="00F8326C"/>
    <w:rsid w:val="00F85779"/>
    <w:rsid w:val="00F87257"/>
    <w:rsid w:val="00F92001"/>
    <w:rsid w:val="00F941DF"/>
    <w:rsid w:val="00F961B9"/>
    <w:rsid w:val="00F96C4D"/>
    <w:rsid w:val="00F97DFB"/>
    <w:rsid w:val="00FA1266"/>
    <w:rsid w:val="00FA29C0"/>
    <w:rsid w:val="00FA7BBE"/>
    <w:rsid w:val="00FB25E0"/>
    <w:rsid w:val="00FB36FA"/>
    <w:rsid w:val="00FC1192"/>
    <w:rsid w:val="00FC1325"/>
    <w:rsid w:val="00FC6E14"/>
    <w:rsid w:val="00FC7777"/>
    <w:rsid w:val="00FD1CF8"/>
    <w:rsid w:val="00FD4092"/>
    <w:rsid w:val="00FE106D"/>
    <w:rsid w:val="00FE251B"/>
    <w:rsid w:val="00FE5E48"/>
    <w:rsid w:val="00FE654C"/>
    <w:rsid w:val="00FE7B66"/>
    <w:rsid w:val="00FF30AB"/>
    <w:rsid w:val="00FF4187"/>
    <w:rsid w:val="00FF6D30"/>
    <w:rsid w:val="10BB5265"/>
    <w:rsid w:val="24112FB9"/>
    <w:rsid w:val="59018B22"/>
    <w:rsid w:val="6F74A34F"/>
    <w:rsid w:val="726AD9F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A911558-C919-4105-83F9-2006BD58F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59"/>
    <w:rsid w:val="005B0B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qFormat/>
    <w:rsid w:val="005B0BB4"/>
    <w:rPr>
      <w:rFonts w:ascii="Arial" w:hAnsi="Arial"/>
      <w:sz w:val="24"/>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B04B3E"/>
    <w:rPr>
      <w:rFonts w:ascii="Times" w:eastAsia="Batang" w:hAnsi="Times" w:cs="Times"/>
      <w:szCs w:val="24"/>
      <w:lang w:eastAsia="x-none"/>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B04B3E"/>
    <w:pPr>
      <w:spacing w:after="0"/>
      <w:ind w:leftChars="400" w:left="840"/>
    </w:pPr>
    <w:rPr>
      <w:rFonts w:ascii="Times" w:eastAsia="Batang" w:hAnsi="Times" w:cs="Times"/>
      <w:szCs w:val="24"/>
      <w:lang w:eastAsia="x-none"/>
    </w:rPr>
  </w:style>
  <w:style w:type="character" w:customStyle="1" w:styleId="TACChar">
    <w:name w:val="TAC Char"/>
    <w:link w:val="TAC"/>
    <w:qFormat/>
    <w:locked/>
    <w:rsid w:val="007D2859"/>
    <w:rPr>
      <w:rFonts w:ascii="Arial" w:hAnsi="Arial"/>
      <w:sz w:val="18"/>
      <w:lang w:eastAsia="en-US"/>
    </w:rPr>
  </w:style>
  <w:style w:type="character" w:customStyle="1" w:styleId="TAHCar">
    <w:name w:val="TAH Car"/>
    <w:link w:val="TAH"/>
    <w:qFormat/>
    <w:locked/>
    <w:rsid w:val="007D2859"/>
    <w:rPr>
      <w:rFonts w:ascii="Arial" w:hAnsi="Arial"/>
      <w:b/>
      <w:sz w:val="18"/>
      <w:lang w:eastAsia="en-US"/>
    </w:rPr>
  </w:style>
  <w:style w:type="character" w:customStyle="1" w:styleId="NOChar">
    <w:name w:val="NO Char"/>
    <w:link w:val="NO"/>
    <w:qFormat/>
    <w:locked/>
    <w:rsid w:val="000A52C9"/>
    <w:rPr>
      <w:lang w:eastAsia="en-US"/>
    </w:rPr>
  </w:style>
  <w:style w:type="paragraph" w:styleId="Revision">
    <w:name w:val="Revision"/>
    <w:hidden/>
    <w:uiPriority w:val="99"/>
    <w:semiHidden/>
    <w:rsid w:val="000A52C9"/>
    <w:rPr>
      <w:lang w:eastAsia="en-US"/>
    </w:rPr>
  </w:style>
  <w:style w:type="character" w:styleId="CommentReference">
    <w:name w:val="annotation reference"/>
    <w:basedOn w:val="DefaultParagraphFont"/>
    <w:qFormat/>
    <w:rsid w:val="004C7DAF"/>
    <w:rPr>
      <w:sz w:val="16"/>
      <w:szCs w:val="16"/>
    </w:rPr>
  </w:style>
  <w:style w:type="paragraph" w:styleId="CommentText">
    <w:name w:val="annotation text"/>
    <w:basedOn w:val="Normal"/>
    <w:link w:val="CommentTextChar"/>
    <w:qFormat/>
    <w:rsid w:val="004C7DAF"/>
  </w:style>
  <w:style w:type="character" w:customStyle="1" w:styleId="CommentTextChar">
    <w:name w:val="Comment Text Char"/>
    <w:basedOn w:val="DefaultParagraphFont"/>
    <w:link w:val="CommentText"/>
    <w:qFormat/>
    <w:rsid w:val="004C7DAF"/>
    <w:rPr>
      <w:lang w:eastAsia="en-US"/>
    </w:rPr>
  </w:style>
  <w:style w:type="paragraph" w:styleId="CommentSubject">
    <w:name w:val="annotation subject"/>
    <w:basedOn w:val="CommentText"/>
    <w:next w:val="CommentText"/>
    <w:link w:val="CommentSubjectChar"/>
    <w:rsid w:val="004C7DAF"/>
    <w:rPr>
      <w:b/>
      <w:bCs/>
    </w:rPr>
  </w:style>
  <w:style w:type="character" w:customStyle="1" w:styleId="CommentSubjectChar">
    <w:name w:val="Comment Subject Char"/>
    <w:basedOn w:val="CommentTextChar"/>
    <w:link w:val="CommentSubject"/>
    <w:rsid w:val="004C7DAF"/>
    <w:rPr>
      <w:b/>
      <w:bCs/>
      <w:lang w:eastAsia="en-US"/>
    </w:rPr>
  </w:style>
  <w:style w:type="character" w:customStyle="1" w:styleId="B4Char">
    <w:name w:val="B4 Char"/>
    <w:link w:val="B4"/>
    <w:qFormat/>
    <w:locked/>
    <w:rsid w:val="00C473F3"/>
    <w:rPr>
      <w:lang w:eastAsia="en-US"/>
    </w:rPr>
  </w:style>
  <w:style w:type="character" w:customStyle="1" w:styleId="THChar">
    <w:name w:val="TH Char"/>
    <w:link w:val="TH"/>
    <w:qFormat/>
    <w:rsid w:val="00CA60AF"/>
    <w:rPr>
      <w:rFonts w:ascii="Arial" w:hAnsi="Arial"/>
      <w:b/>
      <w:lang w:eastAsia="en-US"/>
    </w:rPr>
  </w:style>
  <w:style w:type="character" w:customStyle="1" w:styleId="TANChar">
    <w:name w:val="TAN Char"/>
    <w:link w:val="TAN"/>
    <w:qFormat/>
    <w:rsid w:val="00CA60AF"/>
    <w:rPr>
      <w:rFonts w:ascii="Arial" w:hAnsi="Arial"/>
      <w:sz w:val="18"/>
      <w:lang w:eastAsia="en-US"/>
    </w:rPr>
  </w:style>
  <w:style w:type="paragraph" w:styleId="Caption">
    <w:name w:val="caption"/>
    <w:aliases w:val="cap,cap Char,Caption Char,Caption Char1 Char,cap Char Char1,Caption Char Char1 Char,cap Char2,题注"/>
    <w:basedOn w:val="Normal"/>
    <w:next w:val="Normal"/>
    <w:link w:val="CaptionChar1"/>
    <w:qFormat/>
    <w:rsid w:val="000C2D03"/>
    <w:pPr>
      <w:overflowPunct w:val="0"/>
      <w:autoSpaceDE w:val="0"/>
      <w:autoSpaceDN w:val="0"/>
      <w:adjustRightInd w:val="0"/>
      <w:spacing w:before="120" w:after="120"/>
      <w:textAlignment w:val="baseline"/>
    </w:pPr>
    <w:rPr>
      <w:rFonts w:eastAsia="SimSun"/>
      <w:b/>
    </w:rPr>
  </w:style>
  <w:style w:type="character" w:customStyle="1" w:styleId="CaptionChar1">
    <w:name w:val="Caption Char1"/>
    <w:aliases w:val="cap Char1,cap Char Char,Caption Char Char,Caption Char1 Char Char,cap Char Char1 Char,Caption Char Char1 Char Char,cap Char2 Char,题注 Char"/>
    <w:link w:val="Caption"/>
    <w:rsid w:val="000C2D03"/>
    <w:rPr>
      <w:rFonts w:eastAsia="SimSun"/>
      <w:b/>
      <w:lang w:eastAsia="en-US"/>
    </w:rPr>
  </w:style>
  <w:style w:type="character" w:styleId="Mention">
    <w:name w:val="Mention"/>
    <w:basedOn w:val="DefaultParagraphFont"/>
    <w:uiPriority w:val="99"/>
    <w:unhideWhenUsed/>
    <w:rsid w:val="000C2D0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560396">
      <w:bodyDiv w:val="1"/>
      <w:marLeft w:val="0"/>
      <w:marRight w:val="0"/>
      <w:marTop w:val="0"/>
      <w:marBottom w:val="0"/>
      <w:divBdr>
        <w:top w:val="none" w:sz="0" w:space="0" w:color="auto"/>
        <w:left w:val="none" w:sz="0" w:space="0" w:color="auto"/>
        <w:bottom w:val="none" w:sz="0" w:space="0" w:color="auto"/>
        <w:right w:val="none" w:sz="0" w:space="0" w:color="auto"/>
      </w:divBdr>
    </w:div>
    <w:div w:id="270548145">
      <w:bodyDiv w:val="1"/>
      <w:marLeft w:val="0"/>
      <w:marRight w:val="0"/>
      <w:marTop w:val="0"/>
      <w:marBottom w:val="0"/>
      <w:divBdr>
        <w:top w:val="none" w:sz="0" w:space="0" w:color="auto"/>
        <w:left w:val="none" w:sz="0" w:space="0" w:color="auto"/>
        <w:bottom w:val="none" w:sz="0" w:space="0" w:color="auto"/>
        <w:right w:val="none" w:sz="0" w:space="0" w:color="auto"/>
      </w:divBdr>
    </w:div>
    <w:div w:id="384723565">
      <w:bodyDiv w:val="1"/>
      <w:marLeft w:val="0"/>
      <w:marRight w:val="0"/>
      <w:marTop w:val="0"/>
      <w:marBottom w:val="0"/>
      <w:divBdr>
        <w:top w:val="none" w:sz="0" w:space="0" w:color="auto"/>
        <w:left w:val="none" w:sz="0" w:space="0" w:color="auto"/>
        <w:bottom w:val="none" w:sz="0" w:space="0" w:color="auto"/>
        <w:right w:val="none" w:sz="0" w:space="0" w:color="auto"/>
      </w:divBdr>
    </w:div>
    <w:div w:id="418454228">
      <w:bodyDiv w:val="1"/>
      <w:marLeft w:val="0"/>
      <w:marRight w:val="0"/>
      <w:marTop w:val="0"/>
      <w:marBottom w:val="0"/>
      <w:divBdr>
        <w:top w:val="none" w:sz="0" w:space="0" w:color="auto"/>
        <w:left w:val="none" w:sz="0" w:space="0" w:color="auto"/>
        <w:bottom w:val="none" w:sz="0" w:space="0" w:color="auto"/>
        <w:right w:val="none" w:sz="0" w:space="0" w:color="auto"/>
      </w:divBdr>
    </w:div>
    <w:div w:id="426194880">
      <w:bodyDiv w:val="1"/>
      <w:marLeft w:val="0"/>
      <w:marRight w:val="0"/>
      <w:marTop w:val="0"/>
      <w:marBottom w:val="0"/>
      <w:divBdr>
        <w:top w:val="none" w:sz="0" w:space="0" w:color="auto"/>
        <w:left w:val="none" w:sz="0" w:space="0" w:color="auto"/>
        <w:bottom w:val="none" w:sz="0" w:space="0" w:color="auto"/>
        <w:right w:val="none" w:sz="0" w:space="0" w:color="auto"/>
      </w:divBdr>
    </w:div>
    <w:div w:id="485172161">
      <w:bodyDiv w:val="1"/>
      <w:marLeft w:val="0"/>
      <w:marRight w:val="0"/>
      <w:marTop w:val="0"/>
      <w:marBottom w:val="0"/>
      <w:divBdr>
        <w:top w:val="none" w:sz="0" w:space="0" w:color="auto"/>
        <w:left w:val="none" w:sz="0" w:space="0" w:color="auto"/>
        <w:bottom w:val="none" w:sz="0" w:space="0" w:color="auto"/>
        <w:right w:val="none" w:sz="0" w:space="0" w:color="auto"/>
      </w:divBdr>
    </w:div>
    <w:div w:id="518813403">
      <w:bodyDiv w:val="1"/>
      <w:marLeft w:val="0"/>
      <w:marRight w:val="0"/>
      <w:marTop w:val="0"/>
      <w:marBottom w:val="0"/>
      <w:divBdr>
        <w:top w:val="none" w:sz="0" w:space="0" w:color="auto"/>
        <w:left w:val="none" w:sz="0" w:space="0" w:color="auto"/>
        <w:bottom w:val="none" w:sz="0" w:space="0" w:color="auto"/>
        <w:right w:val="none" w:sz="0" w:space="0" w:color="auto"/>
      </w:divBdr>
    </w:div>
    <w:div w:id="612245954">
      <w:bodyDiv w:val="1"/>
      <w:marLeft w:val="0"/>
      <w:marRight w:val="0"/>
      <w:marTop w:val="0"/>
      <w:marBottom w:val="0"/>
      <w:divBdr>
        <w:top w:val="none" w:sz="0" w:space="0" w:color="auto"/>
        <w:left w:val="none" w:sz="0" w:space="0" w:color="auto"/>
        <w:bottom w:val="none" w:sz="0" w:space="0" w:color="auto"/>
        <w:right w:val="none" w:sz="0" w:space="0" w:color="auto"/>
      </w:divBdr>
    </w:div>
    <w:div w:id="83148497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4673423">
      <w:bodyDiv w:val="1"/>
      <w:marLeft w:val="0"/>
      <w:marRight w:val="0"/>
      <w:marTop w:val="0"/>
      <w:marBottom w:val="0"/>
      <w:divBdr>
        <w:top w:val="none" w:sz="0" w:space="0" w:color="auto"/>
        <w:left w:val="none" w:sz="0" w:space="0" w:color="auto"/>
        <w:bottom w:val="none" w:sz="0" w:space="0" w:color="auto"/>
        <w:right w:val="none" w:sz="0" w:space="0" w:color="auto"/>
      </w:divBdr>
    </w:div>
    <w:div w:id="1044981237">
      <w:bodyDiv w:val="1"/>
      <w:marLeft w:val="0"/>
      <w:marRight w:val="0"/>
      <w:marTop w:val="0"/>
      <w:marBottom w:val="0"/>
      <w:divBdr>
        <w:top w:val="none" w:sz="0" w:space="0" w:color="auto"/>
        <w:left w:val="none" w:sz="0" w:space="0" w:color="auto"/>
        <w:bottom w:val="none" w:sz="0" w:space="0" w:color="auto"/>
        <w:right w:val="none" w:sz="0" w:space="0" w:color="auto"/>
      </w:divBdr>
    </w:div>
    <w:div w:id="1049260106">
      <w:bodyDiv w:val="1"/>
      <w:marLeft w:val="0"/>
      <w:marRight w:val="0"/>
      <w:marTop w:val="0"/>
      <w:marBottom w:val="0"/>
      <w:divBdr>
        <w:top w:val="none" w:sz="0" w:space="0" w:color="auto"/>
        <w:left w:val="none" w:sz="0" w:space="0" w:color="auto"/>
        <w:bottom w:val="none" w:sz="0" w:space="0" w:color="auto"/>
        <w:right w:val="none" w:sz="0" w:space="0" w:color="auto"/>
      </w:divBdr>
    </w:div>
    <w:div w:id="10864610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42306478">
      <w:bodyDiv w:val="1"/>
      <w:marLeft w:val="0"/>
      <w:marRight w:val="0"/>
      <w:marTop w:val="0"/>
      <w:marBottom w:val="0"/>
      <w:divBdr>
        <w:top w:val="none" w:sz="0" w:space="0" w:color="auto"/>
        <w:left w:val="none" w:sz="0" w:space="0" w:color="auto"/>
        <w:bottom w:val="none" w:sz="0" w:space="0" w:color="auto"/>
        <w:right w:val="none" w:sz="0" w:space="0" w:color="auto"/>
      </w:divBdr>
    </w:div>
    <w:div w:id="2141485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Email_Discussions/RAN2/%5BRAN2%23123%5D/%5BPOST123%5D%5B511%5D%5BV2XSL%5D%20Resource%20(re)selection%20triggers%20(OPPO)/R2-230xxxx%20-%20Summary%20of%20%5BPOST123%5D%5B511%5D_V25_Rapp.docx"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Meetings_3GPP_SYNC/RAN4/Inbox/R4-2314351.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Meetings_3GPP_SYNC/RAN1/Inbox/R1-2308664.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5AIRPNAIUNRU-859666464-15150</_dlc_DocId>
    <_dlc_DocIdUrl xmlns="71c5aaf6-e6ce-465b-b873-5148d2a4c105">
      <Url>https://nokia.sharepoint.com/sites/c5g/e2earch/_layouts/15/DocIdRedir.aspx?ID=5AIRPNAIUNRU-859666464-15150</Url>
      <Description>5AIRPNAIUNRU-859666464-15150</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1952</TotalTime>
  <Pages>6</Pages>
  <Words>2927</Words>
  <Characters>16687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19575</CharactersWithSpaces>
  <SharedDoc>false</SharedDoc>
  <HyperlinkBase/>
  <HLinks>
    <vt:vector size="18" baseType="variant">
      <vt:variant>
        <vt:i4>3866743</vt:i4>
      </vt:variant>
      <vt:variant>
        <vt:i4>6</vt:i4>
      </vt:variant>
      <vt:variant>
        <vt:i4>0</vt:i4>
      </vt:variant>
      <vt:variant>
        <vt:i4>5</vt:i4>
      </vt:variant>
      <vt:variant>
        <vt:lpwstr>https://www.3gpp.org/ftp/Meetings_3GPP_SYNC/RAN1/Inbox/R1-2308664.zip</vt:lpwstr>
      </vt:variant>
      <vt:variant>
        <vt:lpwstr/>
      </vt:variant>
      <vt:variant>
        <vt:i4>6357058</vt:i4>
      </vt:variant>
      <vt:variant>
        <vt:i4>3</vt:i4>
      </vt:variant>
      <vt:variant>
        <vt:i4>0</vt:i4>
      </vt:variant>
      <vt:variant>
        <vt:i4>5</vt:i4>
      </vt:variant>
      <vt:variant>
        <vt:lpwstr>https://www.3gpp.org/ftp/Email_Discussions/RAN2/%5BRAN2%23123%5D/%5BPOST123%5D%5B511%5D%5BV2XSL%5D Resource (re)selection triggers (OPPO)/R2-230xxxx - Summary of %5BPOST123%5D%5B511%5D_V25_Rapp.docx</vt:lpwstr>
      </vt:variant>
      <vt:variant>
        <vt:lpwstr/>
      </vt:variant>
      <vt:variant>
        <vt:i4>3211379</vt:i4>
      </vt:variant>
      <vt:variant>
        <vt:i4>0</vt:i4>
      </vt:variant>
      <vt:variant>
        <vt:i4>0</vt:i4>
      </vt:variant>
      <vt:variant>
        <vt:i4>5</vt:i4>
      </vt:variant>
      <vt:variant>
        <vt:lpwstr>https://www.3gpp.org/ftp/Meetings_3GPP_SYNC/RAN4/Inbox/R4-2314351.zip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421</cp:revision>
  <dcterms:created xsi:type="dcterms:W3CDTF">2016-08-13T16:53:00Z</dcterms:created>
  <dcterms:modified xsi:type="dcterms:W3CDTF">2023-09-28T16:55:00Z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b47abd61-5730-46cb-8c49-8f10741570d4</vt:lpwstr>
  </property>
  <property fmtid="{D5CDD505-2E9C-101B-9397-08002B2CF9AE}" pid="4" name="MediaServiceImageTags">
    <vt:lpwstr/>
  </property>
</Properties>
</file>